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60A" w:rsidRPr="004D5FC5" w:rsidRDefault="00D2460A" w:rsidP="00D2460A">
      <w:pPr>
        <w:spacing w:before="100" w:beforeAutospacing="1" w:after="100" w:afterAutospacing="1" w:line="240" w:lineRule="auto"/>
        <w:rPr>
          <w:rFonts w:ascii="Comic Sans MS" w:eastAsia="Times New Roman" w:hAnsi="Comic Sans MS" w:cs="Times New Roman"/>
          <w:sz w:val="24"/>
          <w:szCs w:val="24"/>
          <w:lang w:val="en-US" w:eastAsia="en-CA"/>
        </w:rPr>
      </w:pPr>
      <w:r w:rsidRPr="004D5FC5">
        <w:rPr>
          <w:rFonts w:ascii="Comic Sans MS" w:eastAsia="Times New Roman" w:hAnsi="Comic Sans MS" w:cs="Times New Roman"/>
          <w:sz w:val="24"/>
          <w:szCs w:val="24"/>
          <w:lang w:val="en-US" w:eastAsia="en-CA"/>
        </w:rPr>
        <w:t>SBI3C-Microbiology</w:t>
      </w:r>
    </w:p>
    <w:p w:rsidR="00D2460A" w:rsidRPr="004D5FC5" w:rsidRDefault="00D2460A" w:rsidP="00D577E8">
      <w:pPr>
        <w:spacing w:after="0" w:line="240" w:lineRule="exact"/>
        <w:rPr>
          <w:rFonts w:ascii="Comic Sans MS" w:eastAsia="Times New Roman" w:hAnsi="Comic Sans MS" w:cs="Times New Roman"/>
          <w:lang w:val="en-US" w:eastAsia="en-CA"/>
        </w:rPr>
      </w:pPr>
      <w:r w:rsidRPr="004D5FC5">
        <w:rPr>
          <w:rFonts w:ascii="Comic Sans MS" w:eastAsia="Times New Roman" w:hAnsi="Comic Sans MS" w:cs="Times New Roman"/>
          <w:lang w:val="en-US" w:eastAsia="en-CA"/>
        </w:rPr>
        <w:t xml:space="preserve">Overall Expectation - C1 </w:t>
      </w:r>
    </w:p>
    <w:p w:rsidR="00D2460A" w:rsidRPr="004D5FC5" w:rsidRDefault="00D2460A" w:rsidP="00D577E8">
      <w:pPr>
        <w:spacing w:after="0" w:line="240" w:lineRule="exact"/>
        <w:rPr>
          <w:rFonts w:ascii="Comic Sans MS" w:eastAsia="Times New Roman" w:hAnsi="Comic Sans MS" w:cs="Times New Roman"/>
          <w:lang w:val="en-US" w:eastAsia="en-CA"/>
        </w:rPr>
      </w:pPr>
      <w:r w:rsidRPr="004D5FC5">
        <w:rPr>
          <w:rFonts w:ascii="Comic Sans MS" w:eastAsia="Times New Roman" w:hAnsi="Comic Sans MS" w:cs="Times New Roman"/>
          <w:lang w:val="en-US" w:eastAsia="en-CA"/>
        </w:rPr>
        <w:t>Specific Expectation C1.2</w:t>
      </w:r>
    </w:p>
    <w:p w:rsidR="00266B8C" w:rsidRDefault="00266B8C" w:rsidP="00D577E8">
      <w:pPr>
        <w:spacing w:after="0" w:line="240" w:lineRule="exact"/>
        <w:rPr>
          <w:rFonts w:ascii="Comic Sans MS" w:eastAsia="Times New Roman" w:hAnsi="Comic Sans MS" w:cs="Times New Roman"/>
          <w:lang w:val="en-US" w:eastAsia="en-CA"/>
        </w:rPr>
      </w:pPr>
      <w:r w:rsidRPr="004D5FC5">
        <w:rPr>
          <w:rFonts w:ascii="Comic Sans MS" w:eastAsia="Times New Roman" w:hAnsi="Comic Sans MS" w:cs="Times New Roman"/>
          <w:lang w:val="en-US" w:eastAsia="en-CA"/>
        </w:rPr>
        <w:t>Teachers Note: This activity will likely require at least two 60 minute sessions.</w:t>
      </w:r>
    </w:p>
    <w:p w:rsidR="00274AFB" w:rsidRPr="004D5FC5" w:rsidRDefault="00274AFB" w:rsidP="00D577E8">
      <w:pPr>
        <w:spacing w:after="0" w:line="240" w:lineRule="exact"/>
        <w:rPr>
          <w:rFonts w:ascii="Comic Sans MS" w:eastAsia="Times New Roman" w:hAnsi="Comic Sans MS" w:cs="Times New Roman"/>
          <w:lang w:val="en-US" w:eastAsia="en-CA"/>
        </w:rPr>
      </w:pPr>
      <w:bookmarkStart w:id="0" w:name="_GoBack"/>
      <w:bookmarkEnd w:id="0"/>
    </w:p>
    <w:p w:rsidR="004D5FC5" w:rsidRPr="004D5FC5" w:rsidRDefault="004D5FC5">
      <w:pPr>
        <w:rPr>
          <w:rFonts w:ascii="Comic Sans MS" w:hAnsi="Comic Sans MS"/>
          <w:b/>
          <w:u w:val="single"/>
        </w:rPr>
      </w:pPr>
      <w:r w:rsidRPr="004D5FC5">
        <w:rPr>
          <w:rFonts w:ascii="Comic Sans MS" w:hAnsi="Comic Sans MS"/>
          <w:b/>
          <w:u w:val="single"/>
        </w:rPr>
        <w:t>Student Handout</w:t>
      </w:r>
    </w:p>
    <w:p w:rsidR="00CC619D" w:rsidRPr="004D5FC5" w:rsidRDefault="00697CC9">
      <w:pPr>
        <w:rPr>
          <w:rFonts w:ascii="Comic Sans MS" w:hAnsi="Comic Sans MS"/>
        </w:rPr>
      </w:pPr>
      <w:r w:rsidRPr="004D5FC5">
        <w:rPr>
          <w:rFonts w:ascii="Comic Sans MS" w:hAnsi="Comic Sans MS"/>
        </w:rPr>
        <w:t>The ar</w:t>
      </w:r>
      <w:r w:rsidR="0086601D" w:rsidRPr="004D5FC5">
        <w:rPr>
          <w:rFonts w:ascii="Comic Sans MS" w:hAnsi="Comic Sans MS"/>
        </w:rPr>
        <w:t xml:space="preserve">ticle </w:t>
      </w:r>
      <w:r w:rsidR="00183615" w:rsidRPr="004D5FC5">
        <w:rPr>
          <w:rFonts w:ascii="Comic Sans MS" w:hAnsi="Comic Sans MS"/>
        </w:rPr>
        <w:t>in Appendix A</w:t>
      </w:r>
      <w:r w:rsidR="0086601D" w:rsidRPr="004D5FC5">
        <w:rPr>
          <w:rFonts w:ascii="Comic Sans MS" w:hAnsi="Comic Sans MS"/>
        </w:rPr>
        <w:t xml:space="preserve"> describes the controversy about </w:t>
      </w:r>
      <w:r w:rsidRPr="004D5FC5">
        <w:rPr>
          <w:rFonts w:ascii="Comic Sans MS" w:hAnsi="Comic Sans MS"/>
        </w:rPr>
        <w:t xml:space="preserve">scientific research </w:t>
      </w:r>
      <w:r w:rsidR="0086601D" w:rsidRPr="004D5FC5">
        <w:rPr>
          <w:rFonts w:ascii="Comic Sans MS" w:hAnsi="Comic Sans MS"/>
        </w:rPr>
        <w:t>that may be potentially dangerous.</w:t>
      </w:r>
      <w:r w:rsidRPr="004D5FC5">
        <w:rPr>
          <w:rFonts w:ascii="Comic Sans MS" w:hAnsi="Comic Sans MS"/>
        </w:rPr>
        <w:t xml:space="preserve"> </w:t>
      </w:r>
      <w:r w:rsidR="00266B8C" w:rsidRPr="004D5FC5">
        <w:rPr>
          <w:rFonts w:ascii="Comic Sans MS" w:hAnsi="Comic Sans MS"/>
        </w:rPr>
        <w:t xml:space="preserve"> Your task is to:</w:t>
      </w:r>
    </w:p>
    <w:p w:rsidR="00266B8C" w:rsidRDefault="00266B8C" w:rsidP="00266B8C">
      <w:pPr>
        <w:pStyle w:val="ListParagraph"/>
        <w:numPr>
          <w:ilvl w:val="0"/>
          <w:numId w:val="3"/>
        </w:numPr>
        <w:rPr>
          <w:rFonts w:ascii="Comic Sans MS" w:hAnsi="Comic Sans MS"/>
        </w:rPr>
      </w:pPr>
      <w:r w:rsidRPr="00C007AF">
        <w:rPr>
          <w:rFonts w:ascii="Comic Sans MS" w:hAnsi="Comic Sans MS"/>
        </w:rPr>
        <w:t>Read the article and write a brief summary.</w:t>
      </w:r>
      <w:r w:rsidR="00C007AF">
        <w:rPr>
          <w:rFonts w:ascii="Comic Sans MS" w:hAnsi="Comic Sans MS"/>
        </w:rPr>
        <w:t xml:space="preserve"> </w:t>
      </w:r>
    </w:p>
    <w:p w:rsidR="00266B8C" w:rsidRDefault="00183615" w:rsidP="00266B8C">
      <w:pPr>
        <w:pStyle w:val="ListParagraph"/>
        <w:numPr>
          <w:ilvl w:val="0"/>
          <w:numId w:val="3"/>
        </w:numPr>
        <w:rPr>
          <w:rFonts w:ascii="Comic Sans MS" w:hAnsi="Comic Sans MS"/>
        </w:rPr>
      </w:pPr>
      <w:r w:rsidRPr="00C007AF">
        <w:rPr>
          <w:rFonts w:ascii="Comic Sans MS" w:hAnsi="Comic Sans MS"/>
        </w:rPr>
        <w:t>In your assigned groups using chart paper</w:t>
      </w:r>
      <w:r w:rsidR="00D2460A" w:rsidRPr="00C007AF">
        <w:rPr>
          <w:rFonts w:ascii="Comic Sans MS" w:hAnsi="Comic Sans MS"/>
        </w:rPr>
        <w:t xml:space="preserve"> write as many points as you can about the benefits of biological research studies</w:t>
      </w:r>
      <w:r w:rsidRPr="00C007AF">
        <w:rPr>
          <w:rFonts w:ascii="Comic Sans MS" w:hAnsi="Comic Sans MS"/>
        </w:rPr>
        <w:t xml:space="preserve"> on one side of the paper</w:t>
      </w:r>
      <w:r w:rsidR="00D2460A" w:rsidRPr="00C007AF">
        <w:rPr>
          <w:rFonts w:ascii="Comic Sans MS" w:hAnsi="Comic Sans MS"/>
        </w:rPr>
        <w:t>, turn the paper over and write as many points as you can about the dangers of biological research studies.</w:t>
      </w:r>
    </w:p>
    <w:p w:rsidR="00C007AF" w:rsidRDefault="00C007AF" w:rsidP="00C007AF">
      <w:pPr>
        <w:pStyle w:val="ListParagraph"/>
        <w:rPr>
          <w:rFonts w:ascii="Comic Sans MS" w:hAnsi="Comic Sans MS"/>
        </w:rPr>
      </w:pPr>
      <w:r>
        <w:rPr>
          <w:rFonts w:ascii="Comic Sans MS" w:hAnsi="Comic Sans MS"/>
        </w:rPr>
        <w:t>Your summary and chart will be evaluated for your understanding of the ideas presented in the article.</w:t>
      </w:r>
    </w:p>
    <w:p w:rsidR="00D2460A" w:rsidRPr="00C007AF" w:rsidRDefault="00A858A0" w:rsidP="00266B8C">
      <w:pPr>
        <w:pStyle w:val="ListParagraph"/>
        <w:numPr>
          <w:ilvl w:val="0"/>
          <w:numId w:val="3"/>
        </w:numPr>
        <w:rPr>
          <w:rFonts w:ascii="Comic Sans MS" w:hAnsi="Comic Sans MS"/>
        </w:rPr>
      </w:pPr>
      <w:r w:rsidRPr="00C007AF">
        <w:rPr>
          <w:rFonts w:ascii="Comic Sans MS" w:hAnsi="Comic Sans MS"/>
        </w:rPr>
        <w:t>Show your chart to the teacher and receive your debate status: either in favour of biological research, or against biological research.</w:t>
      </w:r>
    </w:p>
    <w:p w:rsidR="00A858A0" w:rsidRPr="00C007AF" w:rsidRDefault="00A858A0" w:rsidP="00266B8C">
      <w:pPr>
        <w:pStyle w:val="ListParagraph"/>
        <w:numPr>
          <w:ilvl w:val="0"/>
          <w:numId w:val="3"/>
        </w:numPr>
        <w:rPr>
          <w:rFonts w:ascii="Comic Sans MS" w:hAnsi="Comic Sans MS"/>
        </w:rPr>
      </w:pPr>
      <w:r w:rsidRPr="00C007AF">
        <w:rPr>
          <w:rFonts w:ascii="Comic Sans MS" w:hAnsi="Comic Sans MS"/>
        </w:rPr>
        <w:t>Prepare your arguments according to the guideline provided in Appendix B</w:t>
      </w:r>
    </w:p>
    <w:p w:rsidR="00A858A0" w:rsidRDefault="00A858A0" w:rsidP="00266B8C">
      <w:pPr>
        <w:pStyle w:val="ListParagraph"/>
        <w:numPr>
          <w:ilvl w:val="0"/>
          <w:numId w:val="3"/>
        </w:numPr>
        <w:rPr>
          <w:rFonts w:ascii="Comic Sans MS" w:hAnsi="Comic Sans MS"/>
        </w:rPr>
      </w:pPr>
      <w:r w:rsidRPr="00C007AF">
        <w:rPr>
          <w:rFonts w:ascii="Comic Sans MS" w:hAnsi="Comic Sans MS"/>
        </w:rPr>
        <w:t>Debate!</w:t>
      </w:r>
    </w:p>
    <w:p w:rsidR="00C007AF" w:rsidRDefault="00C007AF" w:rsidP="00D577E8">
      <w:pPr>
        <w:ind w:left="720"/>
        <w:rPr>
          <w:rFonts w:ascii="Comic Sans MS" w:hAnsi="Comic Sans MS"/>
        </w:rPr>
      </w:pPr>
      <w:r>
        <w:rPr>
          <w:rFonts w:ascii="Comic Sans MS" w:hAnsi="Comic Sans MS"/>
        </w:rPr>
        <w:t>Your presentation in the debate will be evaluated based on:</w:t>
      </w:r>
      <w:r w:rsidR="00870835">
        <w:rPr>
          <w:rFonts w:ascii="Comic Sans MS" w:hAnsi="Comic Sans MS"/>
        </w:rPr>
        <w:t xml:space="preserve"> </w:t>
      </w:r>
      <w:r>
        <w:rPr>
          <w:rFonts w:ascii="Comic Sans MS" w:hAnsi="Comic Sans MS"/>
        </w:rPr>
        <w:t>The organization of your ideas</w:t>
      </w:r>
      <w:r w:rsidR="00D577E8">
        <w:rPr>
          <w:rFonts w:ascii="Comic Sans MS" w:hAnsi="Comic Sans MS"/>
        </w:rPr>
        <w:t xml:space="preserve"> (does your argument flow well?)</w:t>
      </w:r>
    </w:p>
    <w:p w:rsidR="00C007AF" w:rsidRDefault="00C007AF" w:rsidP="00C007AF">
      <w:pPr>
        <w:pStyle w:val="ListParagraph"/>
        <w:numPr>
          <w:ilvl w:val="0"/>
          <w:numId w:val="4"/>
        </w:numPr>
        <w:rPr>
          <w:rFonts w:ascii="Comic Sans MS" w:hAnsi="Comic Sans MS"/>
        </w:rPr>
      </w:pPr>
      <w:r>
        <w:rPr>
          <w:rFonts w:ascii="Comic Sans MS" w:hAnsi="Comic Sans MS"/>
        </w:rPr>
        <w:t>The logic of your argument</w:t>
      </w:r>
      <w:r w:rsidR="00D577E8">
        <w:rPr>
          <w:rFonts w:ascii="Comic Sans MS" w:hAnsi="Comic Sans MS"/>
        </w:rPr>
        <w:t xml:space="preserve"> (do your facts support your argument, does it make sense?)</w:t>
      </w:r>
    </w:p>
    <w:p w:rsidR="00870835" w:rsidRDefault="00870835" w:rsidP="00C007AF">
      <w:pPr>
        <w:pStyle w:val="ListParagraph"/>
        <w:numPr>
          <w:ilvl w:val="0"/>
          <w:numId w:val="4"/>
        </w:numPr>
        <w:rPr>
          <w:rFonts w:ascii="Comic Sans MS" w:hAnsi="Comic Sans MS"/>
        </w:rPr>
      </w:pPr>
      <w:r>
        <w:rPr>
          <w:rFonts w:ascii="Comic Sans MS" w:hAnsi="Comic Sans MS"/>
        </w:rPr>
        <w:t>The strength of your argument (is it convincing?)</w:t>
      </w:r>
    </w:p>
    <w:p w:rsidR="00C007AF" w:rsidRDefault="00C007AF" w:rsidP="00C007AF">
      <w:pPr>
        <w:pStyle w:val="ListParagraph"/>
        <w:numPr>
          <w:ilvl w:val="0"/>
          <w:numId w:val="4"/>
        </w:numPr>
        <w:rPr>
          <w:rFonts w:ascii="Comic Sans MS" w:hAnsi="Comic Sans MS"/>
        </w:rPr>
      </w:pPr>
      <w:proofErr w:type="gramStart"/>
      <w:r>
        <w:rPr>
          <w:rFonts w:ascii="Comic Sans MS" w:hAnsi="Comic Sans MS"/>
        </w:rPr>
        <w:t>Your</w:t>
      </w:r>
      <w:proofErr w:type="gramEnd"/>
      <w:r>
        <w:rPr>
          <w:rFonts w:ascii="Comic Sans MS" w:hAnsi="Comic Sans MS"/>
        </w:rPr>
        <w:t xml:space="preserve"> speaking voice (</w:t>
      </w:r>
      <w:r w:rsidR="00870E3B">
        <w:rPr>
          <w:rFonts w:ascii="Comic Sans MS" w:hAnsi="Comic Sans MS"/>
        </w:rPr>
        <w:t>can I hear you clearly?)</w:t>
      </w:r>
    </w:p>
    <w:p w:rsidR="00870E3B" w:rsidRDefault="00870E3B" w:rsidP="00C007AF">
      <w:pPr>
        <w:pStyle w:val="ListParagraph"/>
        <w:numPr>
          <w:ilvl w:val="0"/>
          <w:numId w:val="4"/>
        </w:numPr>
        <w:rPr>
          <w:rFonts w:ascii="Comic Sans MS" w:hAnsi="Comic Sans MS"/>
        </w:rPr>
      </w:pPr>
      <w:r>
        <w:rPr>
          <w:rFonts w:ascii="Comic Sans MS" w:hAnsi="Comic Sans MS"/>
        </w:rPr>
        <w:t xml:space="preserve">Your body </w:t>
      </w:r>
      <w:r w:rsidR="00D577E8">
        <w:rPr>
          <w:rFonts w:ascii="Comic Sans MS" w:hAnsi="Comic Sans MS"/>
        </w:rPr>
        <w:t>language (do you present yourself professionally? i.e. standing straight, not slouching, arms not crossed in front, etc.)</w:t>
      </w:r>
    </w:p>
    <w:p w:rsidR="00D577E8" w:rsidRPr="00C007AF" w:rsidRDefault="00D577E8" w:rsidP="00D577E8">
      <w:pPr>
        <w:pStyle w:val="ListParagraph"/>
        <w:ind w:left="1080"/>
        <w:rPr>
          <w:rFonts w:ascii="Comic Sans MS" w:hAnsi="Comic Sans MS"/>
        </w:rPr>
      </w:pPr>
    </w:p>
    <w:p w:rsidR="00A858A0" w:rsidRDefault="00A858A0" w:rsidP="00A858A0">
      <w:pPr>
        <w:pStyle w:val="ListParagraph"/>
        <w:numPr>
          <w:ilvl w:val="0"/>
          <w:numId w:val="3"/>
        </w:numPr>
        <w:rPr>
          <w:rFonts w:ascii="Comic Sans MS" w:hAnsi="Comic Sans MS"/>
        </w:rPr>
      </w:pPr>
      <w:r w:rsidRPr="00C007AF">
        <w:rPr>
          <w:rFonts w:ascii="Comic Sans MS" w:hAnsi="Comic Sans MS"/>
        </w:rPr>
        <w:t xml:space="preserve">Write a journal entry expressing your opinion about </w:t>
      </w:r>
      <w:r w:rsidR="009A7446" w:rsidRPr="00C007AF">
        <w:rPr>
          <w:rFonts w:ascii="Comic Sans MS" w:hAnsi="Comic Sans MS"/>
        </w:rPr>
        <w:t>whether scientists should conduct</w:t>
      </w:r>
      <w:r w:rsidRPr="00C007AF">
        <w:rPr>
          <w:rFonts w:ascii="Comic Sans MS" w:hAnsi="Comic Sans MS"/>
        </w:rPr>
        <w:t xml:space="preserve"> research that may have potentially dangerous applications.</w:t>
      </w:r>
      <w:r w:rsidR="009A7446" w:rsidRPr="00C007AF">
        <w:rPr>
          <w:rFonts w:ascii="Comic Sans MS" w:hAnsi="Comic Sans MS"/>
        </w:rPr>
        <w:t xml:space="preserve"> </w:t>
      </w:r>
    </w:p>
    <w:p w:rsidR="00FF1E41" w:rsidRDefault="00D577E8" w:rsidP="001B546E">
      <w:pPr>
        <w:pStyle w:val="ListParagraph"/>
        <w:rPr>
          <w:rFonts w:ascii="Comic Sans MS" w:hAnsi="Comic Sans MS"/>
        </w:rPr>
      </w:pPr>
      <w:r>
        <w:rPr>
          <w:rFonts w:ascii="Comic Sans MS" w:hAnsi="Comic Sans MS"/>
        </w:rPr>
        <w:t>Your journal entry will be evaluated based on you understanding of the topic</w:t>
      </w:r>
      <w:r w:rsidR="0012432E">
        <w:rPr>
          <w:rFonts w:ascii="Comic Sans MS" w:hAnsi="Comic Sans MS"/>
        </w:rPr>
        <w:t>, how you connect the idea of performing biological research to the potential impact on society</w:t>
      </w:r>
      <w:r>
        <w:rPr>
          <w:rFonts w:ascii="Comic Sans MS" w:hAnsi="Comic Sans MS"/>
        </w:rPr>
        <w:t xml:space="preserve"> and the organization of your ideas. </w:t>
      </w:r>
    </w:p>
    <w:p w:rsidR="001B546E" w:rsidRDefault="001B546E" w:rsidP="001B546E">
      <w:pPr>
        <w:pStyle w:val="ListParagraph"/>
        <w:rPr>
          <w:rFonts w:ascii="Comic Sans MS" w:hAnsi="Comic Sans MS"/>
        </w:rPr>
      </w:pPr>
    </w:p>
    <w:p w:rsidR="001B546E" w:rsidRDefault="001B546E" w:rsidP="001B546E">
      <w:pPr>
        <w:pStyle w:val="ListParagraph"/>
      </w:pPr>
    </w:p>
    <w:p w:rsidR="00FF1E41" w:rsidRDefault="00FF1E41"/>
    <w:p w:rsidR="00183615" w:rsidRDefault="00183615" w:rsidP="00183615">
      <w:r>
        <w:t>Appendix A</w:t>
      </w:r>
    </w:p>
    <w:p w:rsidR="00697CC9" w:rsidRPr="00697CC9" w:rsidRDefault="00697CC9" w:rsidP="00183615">
      <w:pPr>
        <w:rPr>
          <w:rFonts w:ascii="Times New Roman" w:eastAsia="Times New Roman" w:hAnsi="Times New Roman" w:cs="Times New Roman"/>
          <w:b/>
          <w:bCs/>
          <w:kern w:val="36"/>
          <w:sz w:val="48"/>
          <w:szCs w:val="48"/>
          <w:lang w:eastAsia="en-CA"/>
        </w:rPr>
      </w:pPr>
      <w:r w:rsidRPr="00697CC9">
        <w:rPr>
          <w:rFonts w:ascii="Times New Roman" w:eastAsia="Times New Roman" w:hAnsi="Times New Roman" w:cs="Times New Roman"/>
          <w:b/>
          <w:bCs/>
          <w:kern w:val="36"/>
          <w:sz w:val="48"/>
          <w:szCs w:val="48"/>
          <w:lang w:eastAsia="en-CA"/>
        </w:rPr>
        <w:t>Governance of dual-use research: an ethical dilemma</w:t>
      </w:r>
    </w:p>
    <w:p w:rsidR="00697CC9" w:rsidRPr="00697CC9" w:rsidRDefault="00697CC9" w:rsidP="00697CC9">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697CC9">
        <w:rPr>
          <w:rFonts w:ascii="Times New Roman" w:eastAsia="Times New Roman" w:hAnsi="Times New Roman" w:cs="Times New Roman"/>
          <w:b/>
          <w:bCs/>
          <w:sz w:val="36"/>
          <w:szCs w:val="36"/>
          <w:lang w:eastAsia="en-CA"/>
        </w:rPr>
        <w:t xml:space="preserve">Michael J </w:t>
      </w:r>
      <w:proofErr w:type="spellStart"/>
      <w:r w:rsidRPr="00697CC9">
        <w:rPr>
          <w:rFonts w:ascii="Times New Roman" w:eastAsia="Times New Roman" w:hAnsi="Times New Roman" w:cs="Times New Roman"/>
          <w:b/>
          <w:bCs/>
          <w:sz w:val="36"/>
          <w:szCs w:val="36"/>
          <w:lang w:eastAsia="en-CA"/>
        </w:rPr>
        <w:t>Selgelid</w:t>
      </w:r>
      <w:proofErr w:type="spellEnd"/>
      <w:r w:rsidRPr="00697CC9">
        <w:rPr>
          <w:rFonts w:ascii="Times New Roman" w:eastAsia="Times New Roman" w:hAnsi="Times New Roman" w:cs="Times New Roman"/>
          <w:b/>
          <w:bCs/>
          <w:sz w:val="36"/>
          <w:szCs w:val="36"/>
          <w:lang w:eastAsia="en-CA"/>
        </w:rPr>
        <w:t xml:space="preserve"> </w:t>
      </w:r>
      <w:r w:rsidRPr="00697CC9">
        <w:rPr>
          <w:rFonts w:ascii="Times New Roman" w:eastAsia="Times New Roman" w:hAnsi="Times New Roman" w:cs="Times New Roman"/>
          <w:b/>
          <w:bCs/>
          <w:sz w:val="36"/>
          <w:szCs w:val="36"/>
          <w:vertAlign w:val="superscript"/>
          <w:lang w:eastAsia="en-CA"/>
        </w:rPr>
        <w:t>a</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 xml:space="preserve">a. Centre for Applied Philosophy and Public Ethics (CAPPE), </w:t>
      </w:r>
      <w:proofErr w:type="gramStart"/>
      <w:r w:rsidRPr="00697CC9">
        <w:rPr>
          <w:rFonts w:ascii="Times New Roman" w:eastAsia="Times New Roman" w:hAnsi="Times New Roman" w:cs="Times New Roman"/>
          <w:sz w:val="24"/>
          <w:szCs w:val="24"/>
          <w:lang w:eastAsia="en-CA"/>
        </w:rPr>
        <w:t>The</w:t>
      </w:r>
      <w:proofErr w:type="gramEnd"/>
      <w:r w:rsidRPr="00697CC9">
        <w:rPr>
          <w:rFonts w:ascii="Times New Roman" w:eastAsia="Times New Roman" w:hAnsi="Times New Roman" w:cs="Times New Roman"/>
          <w:sz w:val="24"/>
          <w:szCs w:val="24"/>
          <w:lang w:eastAsia="en-CA"/>
        </w:rPr>
        <w:t xml:space="preserve"> Australian National University, Canberra, ACT, Australia.</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 xml:space="preserve">Correspondence to Michael J </w:t>
      </w:r>
      <w:proofErr w:type="spellStart"/>
      <w:r w:rsidRPr="00697CC9">
        <w:rPr>
          <w:rFonts w:ascii="Times New Roman" w:eastAsia="Times New Roman" w:hAnsi="Times New Roman" w:cs="Times New Roman"/>
          <w:sz w:val="24"/>
          <w:szCs w:val="24"/>
          <w:lang w:eastAsia="en-CA"/>
        </w:rPr>
        <w:t>Selgelid</w:t>
      </w:r>
      <w:proofErr w:type="spellEnd"/>
      <w:r w:rsidRPr="00697CC9">
        <w:rPr>
          <w:rFonts w:ascii="Times New Roman" w:eastAsia="Times New Roman" w:hAnsi="Times New Roman" w:cs="Times New Roman"/>
          <w:sz w:val="24"/>
          <w:szCs w:val="24"/>
          <w:lang w:eastAsia="en-CA"/>
        </w:rPr>
        <w:t xml:space="preserve"> (e-mail: </w:t>
      </w:r>
      <w:hyperlink r:id="rId6" w:history="1">
        <w:r w:rsidRPr="00697CC9">
          <w:rPr>
            <w:rFonts w:ascii="Times New Roman" w:eastAsia="Times New Roman" w:hAnsi="Times New Roman" w:cs="Times New Roman"/>
            <w:color w:val="0000FF"/>
            <w:sz w:val="24"/>
            <w:szCs w:val="24"/>
            <w:u w:val="single"/>
            <w:lang w:eastAsia="en-CA"/>
          </w:rPr>
          <w:t>michael.selgelid@anu.edu.au</w:t>
        </w:r>
      </w:hyperlink>
      <w:r w:rsidRPr="00697CC9">
        <w:rPr>
          <w:rFonts w:ascii="Times New Roman" w:eastAsia="Times New Roman" w:hAnsi="Times New Roman" w:cs="Times New Roman"/>
          <w:sz w:val="24"/>
          <w:szCs w:val="24"/>
          <w:lang w:eastAsia="en-CA"/>
        </w:rPr>
        <w:t>).</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i/>
          <w:iCs/>
          <w:sz w:val="24"/>
          <w:szCs w:val="24"/>
          <w:lang w:eastAsia="en-CA"/>
        </w:rPr>
        <w:t>(Submitted: 19 February 2008 – Revised version received: 30 October 2008 – Accepted: 06 January 2009 – Published online: 30 June 2009.)</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i/>
          <w:iCs/>
          <w:sz w:val="24"/>
          <w:szCs w:val="24"/>
          <w:lang w:eastAsia="en-CA"/>
        </w:rPr>
        <w:t>Bulletin of the World Health Organization</w:t>
      </w:r>
      <w:r w:rsidRPr="00697CC9">
        <w:rPr>
          <w:rFonts w:ascii="Times New Roman" w:eastAsia="Times New Roman" w:hAnsi="Times New Roman" w:cs="Times New Roman"/>
          <w:sz w:val="24"/>
          <w:szCs w:val="24"/>
          <w:lang w:eastAsia="en-CA"/>
        </w:rPr>
        <w:t xml:space="preserve"> 2009</w:t>
      </w:r>
      <w:proofErr w:type="gramStart"/>
      <w:r w:rsidRPr="00697CC9">
        <w:rPr>
          <w:rFonts w:ascii="Times New Roman" w:eastAsia="Times New Roman" w:hAnsi="Times New Roman" w:cs="Times New Roman"/>
          <w:sz w:val="24"/>
          <w:szCs w:val="24"/>
          <w:lang w:eastAsia="en-CA"/>
        </w:rPr>
        <w:t>;87:720</w:t>
      </w:r>
      <w:proofErr w:type="gramEnd"/>
      <w:r w:rsidRPr="00697CC9">
        <w:rPr>
          <w:rFonts w:ascii="Times New Roman" w:eastAsia="Times New Roman" w:hAnsi="Times New Roman" w:cs="Times New Roman"/>
          <w:sz w:val="24"/>
          <w:szCs w:val="24"/>
          <w:lang w:eastAsia="en-CA"/>
        </w:rPr>
        <w:t xml:space="preserve">-723. </w:t>
      </w:r>
      <w:proofErr w:type="spellStart"/>
      <w:proofErr w:type="gramStart"/>
      <w:r w:rsidRPr="00697CC9">
        <w:rPr>
          <w:rFonts w:ascii="Times New Roman" w:eastAsia="Times New Roman" w:hAnsi="Times New Roman" w:cs="Times New Roman"/>
          <w:sz w:val="24"/>
          <w:szCs w:val="24"/>
          <w:lang w:eastAsia="en-CA"/>
        </w:rPr>
        <w:t>doi</w:t>
      </w:r>
      <w:proofErr w:type="spellEnd"/>
      <w:proofErr w:type="gramEnd"/>
      <w:r w:rsidRPr="00697CC9">
        <w:rPr>
          <w:rFonts w:ascii="Times New Roman" w:eastAsia="Times New Roman" w:hAnsi="Times New Roman" w:cs="Times New Roman"/>
          <w:sz w:val="24"/>
          <w:szCs w:val="24"/>
          <w:lang w:eastAsia="en-CA"/>
        </w:rPr>
        <w:t>: 10.2471/BLT.08.051383</w:t>
      </w:r>
    </w:p>
    <w:p w:rsidR="00697CC9" w:rsidRPr="00697CC9" w:rsidRDefault="00697CC9" w:rsidP="00697CC9">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697CC9">
        <w:rPr>
          <w:rFonts w:ascii="Times New Roman" w:eastAsia="Times New Roman" w:hAnsi="Times New Roman" w:cs="Times New Roman"/>
          <w:b/>
          <w:bCs/>
          <w:sz w:val="27"/>
          <w:szCs w:val="27"/>
          <w:lang w:eastAsia="en-CA"/>
        </w:rPr>
        <w:t>Introduction</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In the early days of atomic physics, it was realized that discoveries regarding nuclear fission and the chain reaction might be used for both beneficial and harmful purposes. The scientists involved recognized that, on the one hand, such discoveries could have important applications for medicine and energy production but that, on the other hand, they might also lead to the production of unprecedented weapons of mass destruction.</w:t>
      </w:r>
      <w:hyperlink r:id="rId7" w:anchor="R1" w:history="1">
        <w:r w:rsidRPr="00697CC9">
          <w:rPr>
            <w:rFonts w:ascii="Times New Roman" w:eastAsia="Times New Roman" w:hAnsi="Times New Roman" w:cs="Times New Roman"/>
            <w:color w:val="0000FF"/>
            <w:sz w:val="24"/>
            <w:szCs w:val="24"/>
            <w:u w:val="single"/>
            <w:vertAlign w:val="superscript"/>
            <w:lang w:eastAsia="en-CA"/>
          </w:rPr>
          <w:t>1</w:t>
        </w:r>
      </w:hyperlink>
      <w:r w:rsidRPr="00697CC9">
        <w:rPr>
          <w:rFonts w:ascii="Times New Roman" w:eastAsia="Times New Roman" w:hAnsi="Times New Roman" w:cs="Times New Roman"/>
          <w:sz w:val="24"/>
          <w:szCs w:val="24"/>
          <w:lang w:eastAsia="en-CA"/>
        </w:rPr>
        <w:t xml:space="preserve"> Foreseeing the potential weapons implications of experimental results regarding the chain reaction, Leo Szilard engaged colleagues in debate about the virtues of self-censorship. If dangerous discoveries were kept secret, he argued, </w:t>
      </w:r>
      <w:proofErr w:type="gramStart"/>
      <w:r w:rsidRPr="00697CC9">
        <w:rPr>
          <w:rFonts w:ascii="Times New Roman" w:eastAsia="Times New Roman" w:hAnsi="Times New Roman" w:cs="Times New Roman"/>
          <w:sz w:val="24"/>
          <w:szCs w:val="24"/>
          <w:lang w:eastAsia="en-CA"/>
        </w:rPr>
        <w:t>then</w:t>
      </w:r>
      <w:proofErr w:type="gramEnd"/>
      <w:r w:rsidRPr="00697CC9">
        <w:rPr>
          <w:rFonts w:ascii="Times New Roman" w:eastAsia="Times New Roman" w:hAnsi="Times New Roman" w:cs="Times New Roman"/>
          <w:sz w:val="24"/>
          <w:szCs w:val="24"/>
          <w:lang w:eastAsia="en-CA"/>
        </w:rPr>
        <w:t xml:space="preserve"> the development and use of such weapons might be avoided. However, similar discoveries were made and published by other physicists and atomic bombs were subsequently developed and used by the United States of America (USA) during the Second World War. Governmental regulation and censorship of nuclear science has since been common.</w:t>
      </w:r>
      <w:hyperlink r:id="rId8" w:anchor="R2" w:history="1">
        <w:r w:rsidRPr="00697CC9">
          <w:rPr>
            <w:rFonts w:ascii="Times New Roman" w:eastAsia="Times New Roman" w:hAnsi="Times New Roman" w:cs="Times New Roman"/>
            <w:color w:val="0000FF"/>
            <w:sz w:val="24"/>
            <w:szCs w:val="24"/>
            <w:u w:val="single"/>
            <w:vertAlign w:val="superscript"/>
            <w:lang w:eastAsia="en-CA"/>
          </w:rPr>
          <w:t>2</w:t>
        </w:r>
      </w:hyperlink>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 xml:space="preserve">Life science researchers find themselves in a similar situation today. The biological sciences are progressing rapidly and recent developments in biotechnology may have tremendous medical (and other) benefits for humankind. In many cases, however, the same discoveries that promote advancement of medicine could also facilitate production of biological weapons of mass destruction. An unclassified Central Intelligence Agency (CIA) document entitled </w:t>
      </w:r>
      <w:proofErr w:type="gramStart"/>
      <w:r w:rsidRPr="00697CC9">
        <w:rPr>
          <w:rFonts w:ascii="Times New Roman" w:eastAsia="Times New Roman" w:hAnsi="Times New Roman" w:cs="Times New Roman"/>
          <w:i/>
          <w:iCs/>
          <w:sz w:val="24"/>
          <w:szCs w:val="24"/>
          <w:lang w:eastAsia="en-CA"/>
        </w:rPr>
        <w:t>The</w:t>
      </w:r>
      <w:proofErr w:type="gramEnd"/>
      <w:r w:rsidRPr="00697CC9">
        <w:rPr>
          <w:rFonts w:ascii="Times New Roman" w:eastAsia="Times New Roman" w:hAnsi="Times New Roman" w:cs="Times New Roman"/>
          <w:i/>
          <w:iCs/>
          <w:sz w:val="24"/>
          <w:szCs w:val="24"/>
          <w:lang w:eastAsia="en-CA"/>
        </w:rPr>
        <w:t xml:space="preserve"> darker bioweapons future</w:t>
      </w:r>
      <w:r w:rsidRPr="00697CC9">
        <w:rPr>
          <w:rFonts w:ascii="Times New Roman" w:eastAsia="Times New Roman" w:hAnsi="Times New Roman" w:cs="Times New Roman"/>
          <w:sz w:val="24"/>
          <w:szCs w:val="24"/>
          <w:lang w:eastAsia="en-CA"/>
        </w:rPr>
        <w:t xml:space="preserve"> claims that:</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“advances in biotechnology … have the potential to create a much more dangerous biological warfare threat … engineered biological agents could be worse than any disease known to man.”</w:t>
      </w:r>
      <w:hyperlink r:id="rId9" w:anchor="R3" w:history="1">
        <w:r w:rsidRPr="00697CC9">
          <w:rPr>
            <w:rFonts w:ascii="Times New Roman" w:eastAsia="Times New Roman" w:hAnsi="Times New Roman" w:cs="Times New Roman"/>
            <w:color w:val="0000FF"/>
            <w:sz w:val="24"/>
            <w:szCs w:val="24"/>
            <w:u w:val="single"/>
            <w:vertAlign w:val="superscript"/>
            <w:lang w:eastAsia="en-CA"/>
          </w:rPr>
          <w:t>3</w:t>
        </w:r>
      </w:hyperlink>
      <w:r w:rsidRPr="00697CC9">
        <w:rPr>
          <w:rFonts w:ascii="Times New Roman" w:eastAsia="Times New Roman" w:hAnsi="Times New Roman" w:cs="Times New Roman"/>
          <w:sz w:val="24"/>
          <w:szCs w:val="24"/>
          <w:lang w:eastAsia="en-CA"/>
        </w:rPr>
        <w:t xml:space="preserve"> </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lastRenderedPageBreak/>
        <w:t>Though the dangerous implications of contemporary biology had been recognized earlier</w:t>
      </w:r>
      <w:proofErr w:type="gramStart"/>
      <w:r w:rsidRPr="00697CC9">
        <w:rPr>
          <w:rFonts w:ascii="Times New Roman" w:eastAsia="Times New Roman" w:hAnsi="Times New Roman" w:cs="Times New Roman"/>
          <w:sz w:val="24"/>
          <w:szCs w:val="24"/>
          <w:lang w:eastAsia="en-CA"/>
        </w:rPr>
        <w:t>,</w:t>
      </w:r>
      <w:proofErr w:type="gramEnd"/>
      <w:r w:rsidRPr="00697CC9">
        <w:rPr>
          <w:rFonts w:ascii="Times New Roman" w:eastAsia="Times New Roman" w:hAnsi="Times New Roman" w:cs="Times New Roman"/>
          <w:sz w:val="24"/>
          <w:szCs w:val="24"/>
          <w:vertAlign w:val="superscript"/>
          <w:lang w:eastAsia="en-CA"/>
        </w:rPr>
        <w:fldChar w:fldCharType="begin"/>
      </w:r>
      <w:r w:rsidRPr="00697CC9">
        <w:rPr>
          <w:rFonts w:ascii="Times New Roman" w:eastAsia="Times New Roman" w:hAnsi="Times New Roman" w:cs="Times New Roman"/>
          <w:sz w:val="24"/>
          <w:szCs w:val="24"/>
          <w:vertAlign w:val="superscript"/>
          <w:lang w:eastAsia="en-CA"/>
        </w:rPr>
        <w:instrText xml:space="preserve"> HYPERLINK "http://www.who.int/bulletin/volumes/87/9/08-051383/en/" \l "R4" </w:instrText>
      </w:r>
      <w:r w:rsidRPr="00697CC9">
        <w:rPr>
          <w:rFonts w:ascii="Times New Roman" w:eastAsia="Times New Roman" w:hAnsi="Times New Roman" w:cs="Times New Roman"/>
          <w:sz w:val="24"/>
          <w:szCs w:val="24"/>
          <w:vertAlign w:val="superscript"/>
          <w:lang w:eastAsia="en-CA"/>
        </w:rPr>
        <w:fldChar w:fldCharType="separate"/>
      </w:r>
      <w:r w:rsidRPr="00697CC9">
        <w:rPr>
          <w:rFonts w:ascii="Times New Roman" w:eastAsia="Times New Roman" w:hAnsi="Times New Roman" w:cs="Times New Roman"/>
          <w:color w:val="0000FF"/>
          <w:sz w:val="24"/>
          <w:szCs w:val="24"/>
          <w:u w:val="single"/>
          <w:vertAlign w:val="superscript"/>
          <w:lang w:eastAsia="en-CA"/>
        </w:rPr>
        <w:t>4</w:t>
      </w:r>
      <w:r w:rsidRPr="00697CC9">
        <w:rPr>
          <w:rFonts w:ascii="Times New Roman" w:eastAsia="Times New Roman" w:hAnsi="Times New Roman" w:cs="Times New Roman"/>
          <w:sz w:val="24"/>
          <w:szCs w:val="24"/>
          <w:vertAlign w:val="superscript"/>
          <w:lang w:eastAsia="en-CA"/>
        </w:rPr>
        <w:fldChar w:fldCharType="end"/>
      </w:r>
      <w:r w:rsidRPr="00697CC9">
        <w:rPr>
          <w:rFonts w:ascii="Times New Roman" w:eastAsia="Times New Roman" w:hAnsi="Times New Roman" w:cs="Times New Roman"/>
          <w:sz w:val="24"/>
          <w:szCs w:val="24"/>
          <w:lang w:eastAsia="en-CA"/>
        </w:rPr>
        <w:t xml:space="preserve"> heightened concern followed the anthrax attacks in the USA in 2001.</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There are numerous reasons to take the threat of biological weapons seriously. In comparison with nuclear weapons, the production of biological weapons is relatively easy and inexpensive; and information about how to produce biological weapons is readily available in published scientific literature. In comparison with nuclear science, where discoveries with weapons implications are usually classified, information sharing in the life sciences has traditionally been completely open.</w:t>
      </w:r>
      <w:hyperlink r:id="rId10" w:anchor="R2" w:history="1">
        <w:r w:rsidRPr="00697CC9">
          <w:rPr>
            <w:rFonts w:ascii="Times New Roman" w:eastAsia="Times New Roman" w:hAnsi="Times New Roman" w:cs="Times New Roman"/>
            <w:color w:val="0000FF"/>
            <w:sz w:val="24"/>
            <w:szCs w:val="24"/>
            <w:u w:val="single"/>
            <w:vertAlign w:val="superscript"/>
            <w:lang w:eastAsia="en-CA"/>
          </w:rPr>
          <w:t>2</w:t>
        </w:r>
      </w:hyperlink>
      <w:r w:rsidRPr="00697CC9">
        <w:rPr>
          <w:rFonts w:ascii="Times New Roman" w:eastAsia="Times New Roman" w:hAnsi="Times New Roman" w:cs="Times New Roman"/>
          <w:sz w:val="24"/>
          <w:szCs w:val="24"/>
          <w:lang w:eastAsia="en-CA"/>
        </w:rPr>
        <w:t xml:space="preserve"> The anthrax attacks in the USA and other recent episodes, finally, have revealed that the threat of bioterrorism is real.</w:t>
      </w:r>
    </w:p>
    <w:p w:rsidR="00697CC9" w:rsidRPr="00697CC9" w:rsidRDefault="00697CC9" w:rsidP="00697CC9">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697CC9">
        <w:rPr>
          <w:rFonts w:ascii="Times New Roman" w:eastAsia="Times New Roman" w:hAnsi="Times New Roman" w:cs="Times New Roman"/>
          <w:b/>
          <w:bCs/>
          <w:sz w:val="27"/>
          <w:szCs w:val="27"/>
          <w:lang w:eastAsia="en-CA"/>
        </w:rPr>
        <w:t>The dual-use dilemma</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Scenarios where the results of well-intentioned scientific research can be used for both good and harmful purposes give rise to what is now widely known as the “dual-use dilemma” and there has been growing debate about the dual-use nature of life science research in particular. Four recent cases involving the publication of dual-use discoveries have been particularly controversial.</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 xml:space="preserve">In Australia, researchers inserted the mouse IL-4 gene into the </w:t>
      </w:r>
      <w:proofErr w:type="spellStart"/>
      <w:r w:rsidRPr="00697CC9">
        <w:rPr>
          <w:rFonts w:ascii="Times New Roman" w:eastAsia="Times New Roman" w:hAnsi="Times New Roman" w:cs="Times New Roman"/>
          <w:sz w:val="24"/>
          <w:szCs w:val="24"/>
          <w:lang w:eastAsia="en-CA"/>
        </w:rPr>
        <w:t>mousepox</w:t>
      </w:r>
      <w:proofErr w:type="spellEnd"/>
      <w:r w:rsidRPr="00697CC9">
        <w:rPr>
          <w:rFonts w:ascii="Times New Roman" w:eastAsia="Times New Roman" w:hAnsi="Times New Roman" w:cs="Times New Roman"/>
          <w:sz w:val="24"/>
          <w:szCs w:val="24"/>
          <w:lang w:eastAsia="en-CA"/>
        </w:rPr>
        <w:t xml:space="preserve"> virus hoping that the altered virus would sterilize mice and thus provide a means for pest control. To their surprise they discovered that they had produced a </w:t>
      </w:r>
      <w:proofErr w:type="spellStart"/>
      <w:r w:rsidRPr="00697CC9">
        <w:rPr>
          <w:rFonts w:ascii="Times New Roman" w:eastAsia="Times New Roman" w:hAnsi="Times New Roman" w:cs="Times New Roman"/>
          <w:sz w:val="24"/>
          <w:szCs w:val="24"/>
          <w:lang w:eastAsia="en-CA"/>
        </w:rPr>
        <w:t>superstrain</w:t>
      </w:r>
      <w:proofErr w:type="spellEnd"/>
      <w:r w:rsidRPr="00697CC9">
        <w:rPr>
          <w:rFonts w:ascii="Times New Roman" w:eastAsia="Times New Roman" w:hAnsi="Times New Roman" w:cs="Times New Roman"/>
          <w:sz w:val="24"/>
          <w:szCs w:val="24"/>
          <w:lang w:eastAsia="en-CA"/>
        </w:rPr>
        <w:t xml:space="preserve"> of </w:t>
      </w:r>
      <w:proofErr w:type="spellStart"/>
      <w:r w:rsidRPr="00697CC9">
        <w:rPr>
          <w:rFonts w:ascii="Times New Roman" w:eastAsia="Times New Roman" w:hAnsi="Times New Roman" w:cs="Times New Roman"/>
          <w:sz w:val="24"/>
          <w:szCs w:val="24"/>
          <w:lang w:eastAsia="en-CA"/>
        </w:rPr>
        <w:t>mousepox</w:t>
      </w:r>
      <w:proofErr w:type="spellEnd"/>
      <w:r w:rsidRPr="00697CC9">
        <w:rPr>
          <w:rFonts w:ascii="Times New Roman" w:eastAsia="Times New Roman" w:hAnsi="Times New Roman" w:cs="Times New Roman"/>
          <w:sz w:val="24"/>
          <w:szCs w:val="24"/>
          <w:lang w:eastAsia="en-CA"/>
        </w:rPr>
        <w:t xml:space="preserve"> that killed mice that were naturally resistant to, and mice that had been vaccinated against, ordinary mousepox.</w:t>
      </w:r>
      <w:hyperlink r:id="rId11" w:anchor="R5" w:history="1">
        <w:r w:rsidRPr="00697CC9">
          <w:rPr>
            <w:rFonts w:ascii="Times New Roman" w:eastAsia="Times New Roman" w:hAnsi="Times New Roman" w:cs="Times New Roman"/>
            <w:color w:val="0000FF"/>
            <w:sz w:val="24"/>
            <w:szCs w:val="24"/>
            <w:u w:val="single"/>
            <w:vertAlign w:val="superscript"/>
            <w:lang w:eastAsia="en-CA"/>
          </w:rPr>
          <w:t>5</w:t>
        </w:r>
      </w:hyperlink>
      <w:r w:rsidRPr="00697CC9">
        <w:rPr>
          <w:rFonts w:ascii="Times New Roman" w:eastAsia="Times New Roman" w:hAnsi="Times New Roman" w:cs="Times New Roman"/>
          <w:sz w:val="24"/>
          <w:szCs w:val="24"/>
          <w:lang w:eastAsia="en-CA"/>
        </w:rPr>
        <w:t xml:space="preserve"> This discovery implies that the same technique might enable production of vaccine-resistant smallpox. Because there is no known treatment for smallpox, vaccination is our only defence. This study was published in the </w:t>
      </w:r>
      <w:r w:rsidRPr="00697CC9">
        <w:rPr>
          <w:rFonts w:ascii="Times New Roman" w:eastAsia="Times New Roman" w:hAnsi="Times New Roman" w:cs="Times New Roman"/>
          <w:i/>
          <w:iCs/>
          <w:sz w:val="24"/>
          <w:szCs w:val="24"/>
          <w:lang w:eastAsia="en-CA"/>
        </w:rPr>
        <w:t>Journal of Virology</w:t>
      </w:r>
      <w:r w:rsidRPr="00697CC9">
        <w:rPr>
          <w:rFonts w:ascii="Times New Roman" w:eastAsia="Times New Roman" w:hAnsi="Times New Roman" w:cs="Times New Roman"/>
          <w:sz w:val="24"/>
          <w:szCs w:val="24"/>
          <w:lang w:eastAsia="en-CA"/>
        </w:rPr>
        <w:t xml:space="preserve"> in 2001.</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In a second study, researchers at the State University of New York at Stony Brook artificially synthesized a “live” polio virus from scratch.</w:t>
      </w:r>
      <w:hyperlink r:id="rId12" w:anchor="R6" w:history="1">
        <w:r w:rsidRPr="00697CC9">
          <w:rPr>
            <w:rFonts w:ascii="Times New Roman" w:eastAsia="Times New Roman" w:hAnsi="Times New Roman" w:cs="Times New Roman"/>
            <w:color w:val="0000FF"/>
            <w:sz w:val="24"/>
            <w:szCs w:val="24"/>
            <w:u w:val="single"/>
            <w:vertAlign w:val="superscript"/>
            <w:lang w:eastAsia="en-CA"/>
          </w:rPr>
          <w:t>6</w:t>
        </w:r>
      </w:hyperlink>
      <w:r w:rsidRPr="00697CC9">
        <w:rPr>
          <w:rFonts w:ascii="Times New Roman" w:eastAsia="Times New Roman" w:hAnsi="Times New Roman" w:cs="Times New Roman"/>
          <w:sz w:val="24"/>
          <w:szCs w:val="24"/>
          <w:lang w:eastAsia="en-CA"/>
        </w:rPr>
        <w:t xml:space="preserve"> Following the map of the polio virus RNA genome, which is published on the Internet, they stitched together corresponding strands of DNA, which they purchased via mail-order. The addition of protein resulted in the creation of a virus that paralysed and killed mice. Upon publication of results in </w:t>
      </w:r>
      <w:r w:rsidRPr="00697CC9">
        <w:rPr>
          <w:rFonts w:ascii="Times New Roman" w:eastAsia="Times New Roman" w:hAnsi="Times New Roman" w:cs="Times New Roman"/>
          <w:i/>
          <w:iCs/>
          <w:sz w:val="24"/>
          <w:szCs w:val="24"/>
          <w:lang w:eastAsia="en-CA"/>
        </w:rPr>
        <w:t>Science</w:t>
      </w:r>
      <w:r w:rsidRPr="00697CC9">
        <w:rPr>
          <w:rFonts w:ascii="Times New Roman" w:eastAsia="Times New Roman" w:hAnsi="Times New Roman" w:cs="Times New Roman"/>
          <w:sz w:val="24"/>
          <w:szCs w:val="24"/>
          <w:lang w:eastAsia="en-CA"/>
        </w:rPr>
        <w:t xml:space="preserve"> in 2002, the researchers said they “made the virus to send a warning that terrorists might be able to make biological weapons without obtaining a natural virus”.</w:t>
      </w:r>
      <w:hyperlink r:id="rId13" w:anchor="R7" w:history="1">
        <w:r w:rsidRPr="00697CC9">
          <w:rPr>
            <w:rFonts w:ascii="Times New Roman" w:eastAsia="Times New Roman" w:hAnsi="Times New Roman" w:cs="Times New Roman"/>
            <w:color w:val="0000FF"/>
            <w:sz w:val="24"/>
            <w:szCs w:val="24"/>
            <w:u w:val="single"/>
            <w:vertAlign w:val="superscript"/>
            <w:lang w:eastAsia="en-CA"/>
          </w:rPr>
          <w:t>7</w:t>
        </w:r>
      </w:hyperlink>
      <w:r w:rsidRPr="00697CC9">
        <w:rPr>
          <w:rFonts w:ascii="Times New Roman" w:eastAsia="Times New Roman" w:hAnsi="Times New Roman" w:cs="Times New Roman"/>
          <w:sz w:val="24"/>
          <w:szCs w:val="24"/>
          <w:lang w:eastAsia="en-CA"/>
        </w:rPr>
        <w:t xml:space="preserve"> Similar techniques might enable production of smallpox or Ebola.</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 xml:space="preserve">In a third study, published in the </w:t>
      </w:r>
      <w:r w:rsidRPr="00697CC9">
        <w:rPr>
          <w:rFonts w:ascii="Times New Roman" w:eastAsia="Times New Roman" w:hAnsi="Times New Roman" w:cs="Times New Roman"/>
          <w:i/>
          <w:iCs/>
          <w:sz w:val="24"/>
          <w:szCs w:val="24"/>
          <w:lang w:eastAsia="en-CA"/>
        </w:rPr>
        <w:t>Proceedings of the National Academy of Sciences</w:t>
      </w:r>
      <w:r w:rsidRPr="00697CC9">
        <w:rPr>
          <w:rFonts w:ascii="Times New Roman" w:eastAsia="Times New Roman" w:hAnsi="Times New Roman" w:cs="Times New Roman"/>
          <w:sz w:val="24"/>
          <w:szCs w:val="24"/>
          <w:lang w:eastAsia="en-CA"/>
        </w:rPr>
        <w:t xml:space="preserve"> in 2002, researchers used published DNA sequences to engineer a protein – known as SPICE – produced by the smallpox virus.</w:t>
      </w:r>
      <w:hyperlink r:id="rId14" w:anchor="R8" w:history="1">
        <w:r w:rsidRPr="00697CC9">
          <w:rPr>
            <w:rFonts w:ascii="Times New Roman" w:eastAsia="Times New Roman" w:hAnsi="Times New Roman" w:cs="Times New Roman"/>
            <w:color w:val="0000FF"/>
            <w:sz w:val="24"/>
            <w:szCs w:val="24"/>
            <w:u w:val="single"/>
            <w:vertAlign w:val="superscript"/>
            <w:lang w:eastAsia="en-CA"/>
          </w:rPr>
          <w:t>8</w:t>
        </w:r>
      </w:hyperlink>
      <w:r w:rsidRPr="00697CC9">
        <w:rPr>
          <w:rFonts w:ascii="Times New Roman" w:eastAsia="Times New Roman" w:hAnsi="Times New Roman" w:cs="Times New Roman"/>
          <w:sz w:val="24"/>
          <w:szCs w:val="24"/>
          <w:lang w:eastAsia="en-CA"/>
        </w:rPr>
        <w:t xml:space="preserve"> The study revealed the ways in which, and the extent to which, this protein defeats the human immune system. Though the findings may facilitate development of protective medicines, they may also reveal ways to increase the virulence of the closely-related </w:t>
      </w:r>
      <w:proofErr w:type="spellStart"/>
      <w:r w:rsidRPr="00697CC9">
        <w:rPr>
          <w:rFonts w:ascii="Times New Roman" w:eastAsia="Times New Roman" w:hAnsi="Times New Roman" w:cs="Times New Roman"/>
          <w:i/>
          <w:iCs/>
          <w:sz w:val="24"/>
          <w:szCs w:val="24"/>
          <w:lang w:eastAsia="en-CA"/>
        </w:rPr>
        <w:t>vaccinia</w:t>
      </w:r>
      <w:proofErr w:type="spellEnd"/>
      <w:r w:rsidRPr="00697CC9">
        <w:rPr>
          <w:rFonts w:ascii="Times New Roman" w:eastAsia="Times New Roman" w:hAnsi="Times New Roman" w:cs="Times New Roman"/>
          <w:sz w:val="24"/>
          <w:szCs w:val="24"/>
          <w:lang w:eastAsia="en-CA"/>
        </w:rPr>
        <w:t xml:space="preserve"> virus (which is used in the smallpox vaccine).</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 xml:space="preserve">A more recent study, published in </w:t>
      </w:r>
      <w:r w:rsidRPr="00697CC9">
        <w:rPr>
          <w:rFonts w:ascii="Times New Roman" w:eastAsia="Times New Roman" w:hAnsi="Times New Roman" w:cs="Times New Roman"/>
          <w:i/>
          <w:iCs/>
          <w:sz w:val="24"/>
          <w:szCs w:val="24"/>
          <w:lang w:eastAsia="en-CA"/>
        </w:rPr>
        <w:t>Science</w:t>
      </w:r>
      <w:r w:rsidRPr="00697CC9">
        <w:rPr>
          <w:rFonts w:ascii="Times New Roman" w:eastAsia="Times New Roman" w:hAnsi="Times New Roman" w:cs="Times New Roman"/>
          <w:sz w:val="24"/>
          <w:szCs w:val="24"/>
          <w:lang w:eastAsia="en-CA"/>
        </w:rPr>
        <w:t xml:space="preserve"> in 2005, employed techniques of synthetic genomics (similar to those used in the polio study) to “reconstruct” the Spanish Flu virus, which killed between 20 and 100 million people in 1918-19.</w:t>
      </w:r>
      <w:hyperlink r:id="rId15" w:anchor="R9" w:history="1">
        <w:r w:rsidRPr="00697CC9">
          <w:rPr>
            <w:rFonts w:ascii="Times New Roman" w:eastAsia="Times New Roman" w:hAnsi="Times New Roman" w:cs="Times New Roman"/>
            <w:color w:val="0000FF"/>
            <w:sz w:val="24"/>
            <w:szCs w:val="24"/>
            <w:u w:val="single"/>
            <w:vertAlign w:val="superscript"/>
            <w:lang w:eastAsia="en-CA"/>
          </w:rPr>
          <w:t>9</w:t>
        </w:r>
      </w:hyperlink>
      <w:r w:rsidRPr="00697CC9">
        <w:rPr>
          <w:rFonts w:ascii="Times New Roman" w:eastAsia="Times New Roman" w:hAnsi="Times New Roman" w:cs="Times New Roman"/>
          <w:sz w:val="24"/>
          <w:szCs w:val="24"/>
          <w:lang w:eastAsia="en-CA"/>
        </w:rPr>
        <w:t xml:space="preserve"> Though further research on the reconstructed </w:t>
      </w:r>
      <w:r w:rsidRPr="00697CC9">
        <w:rPr>
          <w:rFonts w:ascii="Times New Roman" w:eastAsia="Times New Roman" w:hAnsi="Times New Roman" w:cs="Times New Roman"/>
          <w:sz w:val="24"/>
          <w:szCs w:val="24"/>
          <w:lang w:eastAsia="en-CA"/>
        </w:rPr>
        <w:lastRenderedPageBreak/>
        <w:t>virus may facilitate development of drugs and vaccines that provide protection against a major influenza pandemic, such a virus could also be used for nefarious purposes by malevolent actors.</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Each of these studies aroused substantial controversy. Given their implications for making biological weapons, critics complained that these studies should not have been conducted and/or that they should not have been published. Publication of studies like these, they argued, alerts bioterrorists to new ways of producing biological weapons and provides them with explicit instructions for doing so. At the very least, they argued, the materials and methods sections of the published articles should have been omitted or amended.</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Though they understood the dangers, the scientists and editors involved defended their actions. Among other things, they argued that these publications would play an important role in alerting the scientific community to the importance of developing protection against newly revealed dangers. In the case of the influenza study, it was argued that medical benefits of publication outweighed the risks associated with terrorism, especially given current concerns about pandemic influenza. In response to suggestions that materials and methods descriptions should have been omitted or altered, they argued that inclusion of such information is crucial to scientific method, i.e. for replication and verification.</w:t>
      </w:r>
    </w:p>
    <w:p w:rsidR="00697CC9" w:rsidRPr="00697CC9" w:rsidRDefault="00697CC9" w:rsidP="00697CC9">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697CC9">
        <w:rPr>
          <w:rFonts w:ascii="Times New Roman" w:eastAsia="Times New Roman" w:hAnsi="Times New Roman" w:cs="Times New Roman"/>
          <w:b/>
          <w:bCs/>
          <w:sz w:val="27"/>
          <w:szCs w:val="27"/>
          <w:lang w:eastAsia="en-CA"/>
        </w:rPr>
        <w:t>Policy development</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 xml:space="preserve">Whether or not these studies and others like them should have been conducted and/or published, they have attracted attention to the problem of dual-use biological research and the potential need for increased governance of science. Dual-use research is a primary area of focus in debates about biosecurity and bioterrorism, and there have been numerous relevant policy developments. In 2003 (before the influenza study), for example, a journal editors and authors group issued a joint “Statement on scientific publication and security” in </w:t>
      </w:r>
      <w:r w:rsidRPr="00697CC9">
        <w:rPr>
          <w:rFonts w:ascii="Times New Roman" w:eastAsia="Times New Roman" w:hAnsi="Times New Roman" w:cs="Times New Roman"/>
          <w:i/>
          <w:iCs/>
          <w:sz w:val="24"/>
          <w:szCs w:val="24"/>
          <w:lang w:eastAsia="en-CA"/>
        </w:rPr>
        <w:t>Science</w:t>
      </w:r>
      <w:r w:rsidRPr="00697CC9">
        <w:rPr>
          <w:rFonts w:ascii="Times New Roman" w:eastAsia="Times New Roman" w:hAnsi="Times New Roman" w:cs="Times New Roman"/>
          <w:sz w:val="24"/>
          <w:szCs w:val="24"/>
          <w:lang w:eastAsia="en-CA"/>
        </w:rPr>
        <w:t xml:space="preserve">, </w:t>
      </w:r>
      <w:r w:rsidRPr="00697CC9">
        <w:rPr>
          <w:rFonts w:ascii="Times New Roman" w:eastAsia="Times New Roman" w:hAnsi="Times New Roman" w:cs="Times New Roman"/>
          <w:i/>
          <w:iCs/>
          <w:sz w:val="24"/>
          <w:szCs w:val="24"/>
          <w:lang w:eastAsia="en-CA"/>
        </w:rPr>
        <w:t>Nature</w:t>
      </w:r>
      <w:r w:rsidRPr="00697CC9">
        <w:rPr>
          <w:rFonts w:ascii="Times New Roman" w:eastAsia="Times New Roman" w:hAnsi="Times New Roman" w:cs="Times New Roman"/>
          <w:sz w:val="24"/>
          <w:szCs w:val="24"/>
          <w:lang w:eastAsia="en-CA"/>
        </w:rPr>
        <w:t xml:space="preserve">, the </w:t>
      </w:r>
      <w:r w:rsidRPr="00697CC9">
        <w:rPr>
          <w:rFonts w:ascii="Times New Roman" w:eastAsia="Times New Roman" w:hAnsi="Times New Roman" w:cs="Times New Roman"/>
          <w:i/>
          <w:iCs/>
          <w:sz w:val="24"/>
          <w:szCs w:val="24"/>
          <w:lang w:eastAsia="en-CA"/>
        </w:rPr>
        <w:t>Proceedings of the National Academy of Sciences</w:t>
      </w:r>
      <w:r w:rsidRPr="00697CC9">
        <w:rPr>
          <w:rFonts w:ascii="Times New Roman" w:eastAsia="Times New Roman" w:hAnsi="Times New Roman" w:cs="Times New Roman"/>
          <w:sz w:val="24"/>
          <w:szCs w:val="24"/>
          <w:lang w:eastAsia="en-CA"/>
        </w:rPr>
        <w:t xml:space="preserve"> and the American Society for Microbiology journals. The statement indicated that these journals would screen submissions for “safety and security issues” and that when “harm of publication outweighs the potential societal benefits ... the paper should be modified or not published”.</w:t>
      </w:r>
      <w:hyperlink r:id="rId16" w:anchor="R10" w:history="1">
        <w:r w:rsidRPr="00697CC9">
          <w:rPr>
            <w:rFonts w:ascii="Times New Roman" w:eastAsia="Times New Roman" w:hAnsi="Times New Roman" w:cs="Times New Roman"/>
            <w:color w:val="0000FF"/>
            <w:sz w:val="24"/>
            <w:szCs w:val="24"/>
            <w:u w:val="single"/>
            <w:vertAlign w:val="superscript"/>
            <w:lang w:eastAsia="en-CA"/>
          </w:rPr>
          <w:t>10</w:t>
        </w:r>
      </w:hyperlink>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 xml:space="preserve">In 2004, the USA’s National Research Council (NRC) published an influential report entitled </w:t>
      </w:r>
      <w:r w:rsidRPr="00697CC9">
        <w:rPr>
          <w:rFonts w:ascii="Times New Roman" w:eastAsia="Times New Roman" w:hAnsi="Times New Roman" w:cs="Times New Roman"/>
          <w:i/>
          <w:iCs/>
          <w:sz w:val="24"/>
          <w:szCs w:val="24"/>
          <w:lang w:eastAsia="en-CA"/>
        </w:rPr>
        <w:t>Biotechnology research in an age of terrorism</w:t>
      </w:r>
      <w:r w:rsidRPr="00697CC9">
        <w:rPr>
          <w:rFonts w:ascii="Times New Roman" w:eastAsia="Times New Roman" w:hAnsi="Times New Roman" w:cs="Times New Roman"/>
          <w:sz w:val="24"/>
          <w:szCs w:val="24"/>
          <w:lang w:eastAsia="en-CA"/>
        </w:rPr>
        <w:t>, also widely known as “the Fink report”.</w:t>
      </w:r>
      <w:hyperlink r:id="rId17" w:anchor="R2" w:history="1">
        <w:r w:rsidRPr="00697CC9">
          <w:rPr>
            <w:rFonts w:ascii="Times New Roman" w:eastAsia="Times New Roman" w:hAnsi="Times New Roman" w:cs="Times New Roman"/>
            <w:color w:val="0000FF"/>
            <w:sz w:val="24"/>
            <w:szCs w:val="24"/>
            <w:u w:val="single"/>
            <w:vertAlign w:val="superscript"/>
            <w:lang w:eastAsia="en-CA"/>
          </w:rPr>
          <w:t>2</w:t>
        </w:r>
      </w:hyperlink>
      <w:r w:rsidRPr="00697CC9">
        <w:rPr>
          <w:rFonts w:ascii="Times New Roman" w:eastAsia="Times New Roman" w:hAnsi="Times New Roman" w:cs="Times New Roman"/>
          <w:sz w:val="24"/>
          <w:szCs w:val="24"/>
          <w:lang w:eastAsia="en-CA"/>
        </w:rPr>
        <w:t xml:space="preserve"> Among other things, the NRC called for increased education of the scientific community about the dual-use dilemma; recommended that the role of institutional biosafety committees be expanded to include review of research proposals for dual-use risks (as well as environmental dangers); recommended self-governance of the scientific community (as opposed to governmental censorship) in matters related to publication of dual-use research findings; and called for the establishment of a new advisory board to provide guidance to the government regarding the oversight of dual-use research. Such a body, the National Science Advisory Board for Biosecurity (NSABB), was established in 2004; and its working groups have been developing criteria for identifying dual-use research of concern, tools for controlling dissemination of information, science codes of conduct, policy recommendations regarding synthetic genomics and means for international collaboration in the oversight of dual-use life science research.</w:t>
      </w:r>
      <w:hyperlink r:id="rId18" w:anchor="R11" w:history="1">
        <w:r w:rsidRPr="00697CC9">
          <w:rPr>
            <w:rFonts w:ascii="Times New Roman" w:eastAsia="Times New Roman" w:hAnsi="Times New Roman" w:cs="Times New Roman"/>
            <w:color w:val="0000FF"/>
            <w:sz w:val="24"/>
            <w:szCs w:val="24"/>
            <w:u w:val="single"/>
            <w:vertAlign w:val="superscript"/>
            <w:lang w:eastAsia="en-CA"/>
          </w:rPr>
          <w:t>11</w:t>
        </w:r>
      </w:hyperlink>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lastRenderedPageBreak/>
        <w:t>The NSABB has also played a role reviewing papers raising dual-use issues. The above-mentioned influenza study, for example, was sent to the NSABB for review before publication in 2005, and members voted unanimously that the paper should be published. The editor-in-chief of the journal, however, subsequently wrote that he would have published the study even if the NSABB had voted otherwise.</w:t>
      </w:r>
      <w:hyperlink r:id="rId19" w:anchor="R12" w:history="1">
        <w:r w:rsidRPr="00697CC9">
          <w:rPr>
            <w:rFonts w:ascii="Times New Roman" w:eastAsia="Times New Roman" w:hAnsi="Times New Roman" w:cs="Times New Roman"/>
            <w:color w:val="0000FF"/>
            <w:sz w:val="24"/>
            <w:szCs w:val="24"/>
            <w:u w:val="single"/>
            <w:vertAlign w:val="superscript"/>
            <w:lang w:eastAsia="en-CA"/>
          </w:rPr>
          <w:t>12</w:t>
        </w:r>
      </w:hyperlink>
      <w:r w:rsidRPr="00697CC9">
        <w:rPr>
          <w:rFonts w:ascii="Times New Roman" w:eastAsia="Times New Roman" w:hAnsi="Times New Roman" w:cs="Times New Roman"/>
          <w:sz w:val="24"/>
          <w:szCs w:val="24"/>
          <w:lang w:eastAsia="en-CA"/>
        </w:rPr>
        <w:t xml:space="preserve"> This highlights the fact that the status quo in the USA (where dual-use life sciences research has received the majority of attention) relies on voluntary self-governance of the scientific community in matters of censorship, as recommended by the NRC. Referral of papers to the NSABB is voluntary and its decisions are not legally binding.</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 xml:space="preserve">It is questionable, however, whether reliance on voluntary self-governance of the scientific community in matters of censorship is advisable. Because scientists generally lack training in security studies, they may lack the expertise required for assessment of the security risks of publication in any given case. This point is especially well illustrated by the </w:t>
      </w:r>
      <w:proofErr w:type="spellStart"/>
      <w:r w:rsidRPr="00697CC9">
        <w:rPr>
          <w:rFonts w:ascii="Times New Roman" w:eastAsia="Times New Roman" w:hAnsi="Times New Roman" w:cs="Times New Roman"/>
          <w:sz w:val="24"/>
          <w:szCs w:val="24"/>
          <w:lang w:eastAsia="en-CA"/>
        </w:rPr>
        <w:t>mousepox</w:t>
      </w:r>
      <w:proofErr w:type="spellEnd"/>
      <w:r w:rsidRPr="00697CC9">
        <w:rPr>
          <w:rFonts w:ascii="Times New Roman" w:eastAsia="Times New Roman" w:hAnsi="Times New Roman" w:cs="Times New Roman"/>
          <w:sz w:val="24"/>
          <w:szCs w:val="24"/>
          <w:lang w:eastAsia="en-CA"/>
        </w:rPr>
        <w:t xml:space="preserve"> experiment. Assessing the security risks of the </w:t>
      </w:r>
      <w:proofErr w:type="spellStart"/>
      <w:r w:rsidRPr="00697CC9">
        <w:rPr>
          <w:rFonts w:ascii="Times New Roman" w:eastAsia="Times New Roman" w:hAnsi="Times New Roman" w:cs="Times New Roman"/>
          <w:sz w:val="24"/>
          <w:szCs w:val="24"/>
          <w:lang w:eastAsia="en-CA"/>
        </w:rPr>
        <w:t>mousepox</w:t>
      </w:r>
      <w:proofErr w:type="spellEnd"/>
      <w:r w:rsidRPr="00697CC9">
        <w:rPr>
          <w:rFonts w:ascii="Times New Roman" w:eastAsia="Times New Roman" w:hAnsi="Times New Roman" w:cs="Times New Roman"/>
          <w:sz w:val="24"/>
          <w:szCs w:val="24"/>
          <w:lang w:eastAsia="en-CA"/>
        </w:rPr>
        <w:t xml:space="preserve"> publication requires knowledge about the likely proliferation of the smallpox virus (e.g. from alleged former Soviet bioweapons stockpiles) because would-be bioterrorists would need to have access to the smallpox virus to apply the </w:t>
      </w:r>
      <w:proofErr w:type="spellStart"/>
      <w:r w:rsidRPr="00697CC9">
        <w:rPr>
          <w:rFonts w:ascii="Times New Roman" w:eastAsia="Times New Roman" w:hAnsi="Times New Roman" w:cs="Times New Roman"/>
          <w:sz w:val="24"/>
          <w:szCs w:val="24"/>
          <w:lang w:eastAsia="en-CA"/>
        </w:rPr>
        <w:t>mousepox</w:t>
      </w:r>
      <w:proofErr w:type="spellEnd"/>
      <w:r w:rsidRPr="00697CC9">
        <w:rPr>
          <w:rFonts w:ascii="Times New Roman" w:eastAsia="Times New Roman" w:hAnsi="Times New Roman" w:cs="Times New Roman"/>
          <w:sz w:val="24"/>
          <w:szCs w:val="24"/>
          <w:lang w:eastAsia="en-CA"/>
        </w:rPr>
        <w:t xml:space="preserve"> genetic engineering technique to it (if their aim is to produce vaccine-resistant smallpox). Detailed information about the likelihood of smallpox proliferation, however, is classified information held by intelligence and security experts (if anyone). In the case of the </w:t>
      </w:r>
      <w:proofErr w:type="spellStart"/>
      <w:r w:rsidRPr="00697CC9">
        <w:rPr>
          <w:rFonts w:ascii="Times New Roman" w:eastAsia="Times New Roman" w:hAnsi="Times New Roman" w:cs="Times New Roman"/>
          <w:sz w:val="24"/>
          <w:szCs w:val="24"/>
          <w:lang w:eastAsia="en-CA"/>
        </w:rPr>
        <w:t>mousepox</w:t>
      </w:r>
      <w:proofErr w:type="spellEnd"/>
      <w:r w:rsidRPr="00697CC9">
        <w:rPr>
          <w:rFonts w:ascii="Times New Roman" w:eastAsia="Times New Roman" w:hAnsi="Times New Roman" w:cs="Times New Roman"/>
          <w:sz w:val="24"/>
          <w:szCs w:val="24"/>
          <w:lang w:eastAsia="en-CA"/>
        </w:rPr>
        <w:t xml:space="preserve"> study, scientists (lacking security clearance) are systematically denied access to information essential to assessment of the security risks of the relevant publication.</w:t>
      </w:r>
      <w:hyperlink r:id="rId20" w:anchor="R13" w:history="1">
        <w:r w:rsidRPr="00697CC9">
          <w:rPr>
            <w:rFonts w:ascii="Times New Roman" w:eastAsia="Times New Roman" w:hAnsi="Times New Roman" w:cs="Times New Roman"/>
            <w:color w:val="0000FF"/>
            <w:sz w:val="24"/>
            <w:szCs w:val="24"/>
            <w:u w:val="single"/>
            <w:vertAlign w:val="superscript"/>
            <w:lang w:eastAsia="en-CA"/>
          </w:rPr>
          <w:t>13</w:t>
        </w:r>
      </w:hyperlink>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A second reason for doubting that voluntary self-governance of scientists in matters of censorship would be appropriate is that conflicts of interest arise insofar as publication is crucially important for career advancement in science. A final reason is that the dual-use dilemma potentially involves conflict between the promotion of security and the progress of science. In cases where publication of scientifically important dual-use research conflicts with security, neither the goal to promote security nor the goal to advance science should be given (absolute) priority over the other. Both scientific progress and security matter; in cases of conflict a balance should be struck between the two. Given what they do for a living, however, it is likely that the values of scientists will be biased in favour of science over security.</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A system involving governmental control over publication practices, on the other hand, may promote security; but this would have costs in terms of academic freedom. Scientific progress may also be hindered (to the degree that, as is often claimed, scientific freedom is essential to scientific progress). The scientific community is right to be wary about governmental censorship. Given what they do for a living, bureaucrats and security experts are likely to be biased in favour of security values over scientific values. There is also reason to doubt that governmental decision-makers will always have sufficient expertise to judge the scientific importance of publishing studies they might want to censor. An additional worry about the censorship of science by government is that this could be one more step down the path of liberty infringement in the name of “the war on terrorism” and that governmental censorship may threaten freedom of speech more generally.</w:t>
      </w:r>
    </w:p>
    <w:p w:rsidR="00697CC9" w:rsidRPr="00697CC9" w:rsidRDefault="00697CC9" w:rsidP="00697CC9">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697CC9">
        <w:rPr>
          <w:rFonts w:ascii="Times New Roman" w:eastAsia="Times New Roman" w:hAnsi="Times New Roman" w:cs="Times New Roman"/>
          <w:b/>
          <w:bCs/>
          <w:sz w:val="27"/>
          <w:szCs w:val="27"/>
          <w:lang w:eastAsia="en-CA"/>
        </w:rPr>
        <w:t>Ethics</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lastRenderedPageBreak/>
        <w:t>To the extent that important values are at stake, the dual-use dilemma is inherently ethical in nature.</w:t>
      </w:r>
      <w:hyperlink r:id="rId21" w:anchor="R14" w:history="1">
        <w:r w:rsidRPr="00697CC9">
          <w:rPr>
            <w:rFonts w:ascii="Times New Roman" w:eastAsia="Times New Roman" w:hAnsi="Times New Roman" w:cs="Times New Roman"/>
            <w:color w:val="0000FF"/>
            <w:sz w:val="24"/>
            <w:szCs w:val="24"/>
            <w:u w:val="single"/>
            <w:vertAlign w:val="superscript"/>
            <w:lang w:eastAsia="en-CA"/>
          </w:rPr>
          <w:t>14</w:t>
        </w:r>
      </w:hyperlink>
      <w:r w:rsidRPr="00697CC9">
        <w:rPr>
          <w:rFonts w:ascii="Times New Roman" w:eastAsia="Times New Roman" w:hAnsi="Times New Roman" w:cs="Times New Roman"/>
          <w:sz w:val="24"/>
          <w:szCs w:val="24"/>
          <w:lang w:eastAsia="en-CA"/>
        </w:rPr>
        <w:t xml:space="preserve"> It is noteworthy, however, that most of the debates about the dual-use dilemma have primarily involved science and security experts rather than ethicists. Bioethicists have to date had relatively little to say about security in general or the dual-use dilemma in particular.</w:t>
      </w:r>
      <w:hyperlink r:id="rId22" w:anchor="R13" w:history="1">
        <w:r w:rsidRPr="00697CC9">
          <w:rPr>
            <w:rFonts w:ascii="Times New Roman" w:eastAsia="Times New Roman" w:hAnsi="Times New Roman" w:cs="Times New Roman"/>
            <w:color w:val="0000FF"/>
            <w:sz w:val="24"/>
            <w:szCs w:val="24"/>
            <w:u w:val="single"/>
            <w:vertAlign w:val="superscript"/>
            <w:lang w:eastAsia="en-CA"/>
          </w:rPr>
          <w:t>13</w:t>
        </w:r>
      </w:hyperlink>
      <w:proofErr w:type="gramStart"/>
      <w:r w:rsidRPr="00697CC9">
        <w:rPr>
          <w:rFonts w:ascii="Times New Roman" w:eastAsia="Times New Roman" w:hAnsi="Times New Roman" w:cs="Times New Roman"/>
          <w:sz w:val="24"/>
          <w:szCs w:val="24"/>
          <w:vertAlign w:val="superscript"/>
          <w:lang w:eastAsia="en-CA"/>
        </w:rPr>
        <w:t>,</w:t>
      </w:r>
      <w:proofErr w:type="gramEnd"/>
      <w:r w:rsidRPr="00697CC9">
        <w:rPr>
          <w:rFonts w:ascii="Times New Roman" w:eastAsia="Times New Roman" w:hAnsi="Times New Roman" w:cs="Times New Roman"/>
          <w:sz w:val="24"/>
          <w:szCs w:val="24"/>
          <w:vertAlign w:val="superscript"/>
          <w:lang w:eastAsia="en-CA"/>
        </w:rPr>
        <w:fldChar w:fldCharType="begin"/>
      </w:r>
      <w:r w:rsidRPr="00697CC9">
        <w:rPr>
          <w:rFonts w:ascii="Times New Roman" w:eastAsia="Times New Roman" w:hAnsi="Times New Roman" w:cs="Times New Roman"/>
          <w:sz w:val="24"/>
          <w:szCs w:val="24"/>
          <w:vertAlign w:val="superscript"/>
          <w:lang w:eastAsia="en-CA"/>
        </w:rPr>
        <w:instrText xml:space="preserve"> HYPERLINK "http://www.who.int/bulletin/volumes/87/9/08-051383/en/" \l "R15" </w:instrText>
      </w:r>
      <w:r w:rsidRPr="00697CC9">
        <w:rPr>
          <w:rFonts w:ascii="Times New Roman" w:eastAsia="Times New Roman" w:hAnsi="Times New Roman" w:cs="Times New Roman"/>
          <w:sz w:val="24"/>
          <w:szCs w:val="24"/>
          <w:vertAlign w:val="superscript"/>
          <w:lang w:eastAsia="en-CA"/>
        </w:rPr>
        <w:fldChar w:fldCharType="separate"/>
      </w:r>
      <w:r w:rsidRPr="00697CC9">
        <w:rPr>
          <w:rFonts w:ascii="Times New Roman" w:eastAsia="Times New Roman" w:hAnsi="Times New Roman" w:cs="Times New Roman"/>
          <w:color w:val="0000FF"/>
          <w:sz w:val="24"/>
          <w:szCs w:val="24"/>
          <w:u w:val="single"/>
          <w:vertAlign w:val="superscript"/>
          <w:lang w:eastAsia="en-CA"/>
        </w:rPr>
        <w:t>15</w:t>
      </w:r>
      <w:r w:rsidRPr="00697CC9">
        <w:rPr>
          <w:rFonts w:ascii="Times New Roman" w:eastAsia="Times New Roman" w:hAnsi="Times New Roman" w:cs="Times New Roman"/>
          <w:sz w:val="24"/>
          <w:szCs w:val="24"/>
          <w:vertAlign w:val="superscript"/>
          <w:lang w:eastAsia="en-CA"/>
        </w:rPr>
        <w:fldChar w:fldCharType="end"/>
      </w:r>
      <w:r w:rsidRPr="00697CC9">
        <w:rPr>
          <w:rFonts w:ascii="Times New Roman" w:eastAsia="Times New Roman" w:hAnsi="Times New Roman" w:cs="Times New Roman"/>
          <w:sz w:val="24"/>
          <w:szCs w:val="24"/>
          <w:lang w:eastAsia="en-CA"/>
        </w:rPr>
        <w:t xml:space="preserve"> This is ironic given the enormous amount of attention bioethics has placed on both: (i) research ethics, and (ii) ethical, legal and social implications of genetics. Research ethics discourse has predominantly focused on the protection of human and animal research subjects, and research ethics guidelines rarely mention problems posed by dual-use research.</w:t>
      </w:r>
      <w:hyperlink r:id="rId23" w:anchor="R16" w:history="1">
        <w:r w:rsidRPr="00697CC9">
          <w:rPr>
            <w:rFonts w:ascii="Times New Roman" w:eastAsia="Times New Roman" w:hAnsi="Times New Roman" w:cs="Times New Roman"/>
            <w:color w:val="0000FF"/>
            <w:sz w:val="24"/>
            <w:szCs w:val="24"/>
            <w:u w:val="single"/>
            <w:vertAlign w:val="superscript"/>
            <w:lang w:eastAsia="en-CA"/>
          </w:rPr>
          <w:t>16</w:t>
        </w:r>
      </w:hyperlink>
      <w:r w:rsidRPr="00697CC9">
        <w:rPr>
          <w:rFonts w:ascii="Times New Roman" w:eastAsia="Times New Roman" w:hAnsi="Times New Roman" w:cs="Times New Roman"/>
          <w:sz w:val="24"/>
          <w:szCs w:val="24"/>
          <w:lang w:eastAsia="en-CA"/>
        </w:rPr>
        <w:t xml:space="preserve"> The literature on ethical implications of genetics has focused on potential environmental hazards of recombinant DNA research, genetic determinism, genetic testing, discrimination by employers and insurance companies, selective reproduction, genetic enhancement, cloning, stem cell research, DNA fingerprinting and the patenting of DNA sequences.</w:t>
      </w:r>
      <w:hyperlink r:id="rId24" w:anchor="R13" w:history="1">
        <w:r w:rsidRPr="00697CC9">
          <w:rPr>
            <w:rFonts w:ascii="Times New Roman" w:eastAsia="Times New Roman" w:hAnsi="Times New Roman" w:cs="Times New Roman"/>
            <w:color w:val="0000FF"/>
            <w:sz w:val="24"/>
            <w:szCs w:val="24"/>
            <w:u w:val="single"/>
            <w:vertAlign w:val="superscript"/>
            <w:lang w:eastAsia="en-CA"/>
          </w:rPr>
          <w:t>13</w:t>
        </w:r>
      </w:hyperlink>
      <w:r w:rsidRPr="00697CC9">
        <w:rPr>
          <w:rFonts w:ascii="Times New Roman" w:eastAsia="Times New Roman" w:hAnsi="Times New Roman" w:cs="Times New Roman"/>
          <w:sz w:val="24"/>
          <w:szCs w:val="24"/>
          <w:lang w:eastAsia="en-CA"/>
        </w:rPr>
        <w:t xml:space="preserve"> At the time of writing this paper, a huge number of journal articles and books on ethics and genetics had been written; but they include little, if any, discussion of the potential role of genetics in weapons-making.</w: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Robert Cooke-</w:t>
      </w:r>
      <w:proofErr w:type="spellStart"/>
      <w:r w:rsidRPr="00697CC9">
        <w:rPr>
          <w:rFonts w:ascii="Times New Roman" w:eastAsia="Times New Roman" w:hAnsi="Times New Roman" w:cs="Times New Roman"/>
          <w:sz w:val="24"/>
          <w:szCs w:val="24"/>
          <w:lang w:eastAsia="en-CA"/>
        </w:rPr>
        <w:t>Deegan’s</w:t>
      </w:r>
      <w:proofErr w:type="spellEnd"/>
      <w:r w:rsidRPr="00697CC9">
        <w:rPr>
          <w:rFonts w:ascii="Times New Roman" w:eastAsia="Times New Roman" w:hAnsi="Times New Roman" w:cs="Times New Roman"/>
          <w:sz w:val="24"/>
          <w:szCs w:val="24"/>
          <w:lang w:eastAsia="en-CA"/>
        </w:rPr>
        <w:t xml:space="preserve"> canonical history of the human genome project, </w:t>
      </w:r>
      <w:r w:rsidRPr="00697CC9">
        <w:rPr>
          <w:rFonts w:ascii="Times New Roman" w:eastAsia="Times New Roman" w:hAnsi="Times New Roman" w:cs="Times New Roman"/>
          <w:i/>
          <w:iCs/>
          <w:sz w:val="24"/>
          <w:szCs w:val="24"/>
          <w:lang w:eastAsia="en-CA"/>
        </w:rPr>
        <w:t>The gene wars</w:t>
      </w:r>
      <w:proofErr w:type="gramStart"/>
      <w:r w:rsidRPr="00697CC9">
        <w:rPr>
          <w:rFonts w:ascii="Times New Roman" w:eastAsia="Times New Roman" w:hAnsi="Times New Roman" w:cs="Times New Roman"/>
          <w:sz w:val="24"/>
          <w:szCs w:val="24"/>
          <w:lang w:eastAsia="en-CA"/>
        </w:rPr>
        <w:t>,</w:t>
      </w:r>
      <w:proofErr w:type="gramEnd"/>
      <w:r w:rsidRPr="00697CC9">
        <w:rPr>
          <w:rFonts w:ascii="Times New Roman" w:eastAsia="Times New Roman" w:hAnsi="Times New Roman" w:cs="Times New Roman"/>
          <w:sz w:val="24"/>
          <w:szCs w:val="24"/>
          <w:vertAlign w:val="superscript"/>
          <w:lang w:eastAsia="en-CA"/>
        </w:rPr>
        <w:fldChar w:fldCharType="begin"/>
      </w:r>
      <w:r w:rsidRPr="00697CC9">
        <w:rPr>
          <w:rFonts w:ascii="Times New Roman" w:eastAsia="Times New Roman" w:hAnsi="Times New Roman" w:cs="Times New Roman"/>
          <w:sz w:val="24"/>
          <w:szCs w:val="24"/>
          <w:vertAlign w:val="superscript"/>
          <w:lang w:eastAsia="en-CA"/>
        </w:rPr>
        <w:instrText xml:space="preserve"> HYPERLINK "http://www.who.int/bulletin/volumes/87/9/08-051383/en/" \l "R17" </w:instrText>
      </w:r>
      <w:r w:rsidRPr="00697CC9">
        <w:rPr>
          <w:rFonts w:ascii="Times New Roman" w:eastAsia="Times New Roman" w:hAnsi="Times New Roman" w:cs="Times New Roman"/>
          <w:sz w:val="24"/>
          <w:szCs w:val="24"/>
          <w:vertAlign w:val="superscript"/>
          <w:lang w:eastAsia="en-CA"/>
        </w:rPr>
        <w:fldChar w:fldCharType="separate"/>
      </w:r>
      <w:r w:rsidRPr="00697CC9">
        <w:rPr>
          <w:rFonts w:ascii="Times New Roman" w:eastAsia="Times New Roman" w:hAnsi="Times New Roman" w:cs="Times New Roman"/>
          <w:color w:val="0000FF"/>
          <w:sz w:val="24"/>
          <w:szCs w:val="24"/>
          <w:u w:val="single"/>
          <w:vertAlign w:val="superscript"/>
          <w:lang w:eastAsia="en-CA"/>
        </w:rPr>
        <w:t>17</w:t>
      </w:r>
      <w:r w:rsidRPr="00697CC9">
        <w:rPr>
          <w:rFonts w:ascii="Times New Roman" w:eastAsia="Times New Roman" w:hAnsi="Times New Roman" w:cs="Times New Roman"/>
          <w:sz w:val="24"/>
          <w:szCs w:val="24"/>
          <w:vertAlign w:val="superscript"/>
          <w:lang w:eastAsia="en-CA"/>
        </w:rPr>
        <w:fldChar w:fldCharType="end"/>
      </w:r>
      <w:r w:rsidRPr="00697CC9">
        <w:rPr>
          <w:rFonts w:ascii="Times New Roman" w:eastAsia="Times New Roman" w:hAnsi="Times New Roman" w:cs="Times New Roman"/>
          <w:sz w:val="24"/>
          <w:szCs w:val="24"/>
          <w:lang w:eastAsia="en-CA"/>
        </w:rPr>
        <w:t xml:space="preserve"> includes explicit coverage of the politics and ethical debate surrounding the new genetics. Despite all the links that are drawn between genetics and atomic weapons, and despite inclusion of a chapter entitled “Genes and the bomb”</w:t>
      </w:r>
      <w:r w:rsidRPr="00697CC9">
        <w:rPr>
          <w:rFonts w:ascii="Times New Roman" w:eastAsia="Times New Roman" w:hAnsi="Times New Roman" w:cs="Times New Roman"/>
          <w:i/>
          <w:iCs/>
          <w:sz w:val="24"/>
          <w:szCs w:val="24"/>
          <w:lang w:eastAsia="en-CA"/>
        </w:rPr>
        <w:t>,</w:t>
      </w:r>
      <w:r w:rsidRPr="00697CC9">
        <w:rPr>
          <w:rFonts w:ascii="Times New Roman" w:eastAsia="Times New Roman" w:hAnsi="Times New Roman" w:cs="Times New Roman"/>
          <w:sz w:val="24"/>
          <w:szCs w:val="24"/>
          <w:lang w:eastAsia="en-CA"/>
        </w:rPr>
        <w:t xml:space="preserve"> the book never mentions discussion or debates about the implications of genetics for biological weapons development. It is commonly said that the power of genetics is comparable to the power of atomic physics and that we need more ethical discussion and reflection about the former than the latter received when the first atomic bombs were made and used – the idea being that more socially responsible decisions about science should be made in genetics than have been made in the context of nuclear energy. The usual discourse on ethical, legal and social implications of genetics, however, reveals that the power of genetics with regard to weapons development is not what those concerned with the ethics of genetics have usually had in mind. If the previously mentioned claims of the CIA are true – as seems plausible in the light of the examples considered above – then biological weapons development may turn out to be one of the most serious consequences of the genetics revolution in biology. It is thus crucially important that there is more ethical input into debates about the governance of dual-use research. ■</w:t>
      </w:r>
    </w:p>
    <w:p w:rsidR="00697CC9" w:rsidRPr="00697CC9" w:rsidRDefault="00697CC9" w:rsidP="00697CC9">
      <w:pPr>
        <w:spacing w:after="0"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pict>
          <v:rect id="_x0000_i1025" style="width:0;height:1.5pt" o:hralign="center" o:hrstd="t" o:hr="t" fillcolor="#a0a0a0" stroked="f"/>
        </w:pict>
      </w:r>
    </w:p>
    <w:p w:rsidR="00697CC9" w:rsidRPr="00697CC9" w:rsidRDefault="00697CC9" w:rsidP="00697CC9">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b/>
          <w:bCs/>
          <w:sz w:val="24"/>
          <w:szCs w:val="24"/>
          <w:lang w:eastAsia="en-CA"/>
        </w:rPr>
        <w:t>Competing interests:</w:t>
      </w:r>
      <w:r w:rsidRPr="00697CC9">
        <w:rPr>
          <w:rFonts w:ascii="Times New Roman" w:eastAsia="Times New Roman" w:hAnsi="Times New Roman" w:cs="Times New Roman"/>
          <w:sz w:val="24"/>
          <w:szCs w:val="24"/>
          <w:lang w:eastAsia="en-CA"/>
        </w:rPr>
        <w:t xml:space="preserve"> None declared.</w:t>
      </w:r>
    </w:p>
    <w:p w:rsidR="00697CC9" w:rsidRPr="00697CC9" w:rsidRDefault="00697CC9" w:rsidP="00697CC9">
      <w:pPr>
        <w:spacing w:before="100" w:beforeAutospacing="1" w:after="100" w:afterAutospacing="1" w:line="240" w:lineRule="auto"/>
        <w:outlineLvl w:val="3"/>
        <w:rPr>
          <w:rFonts w:ascii="Times New Roman" w:eastAsia="Times New Roman" w:hAnsi="Times New Roman" w:cs="Times New Roman"/>
          <w:b/>
          <w:bCs/>
          <w:sz w:val="24"/>
          <w:szCs w:val="24"/>
          <w:lang w:eastAsia="en-CA"/>
        </w:rPr>
      </w:pPr>
      <w:r w:rsidRPr="00697CC9">
        <w:rPr>
          <w:rFonts w:ascii="Times New Roman" w:eastAsia="Times New Roman" w:hAnsi="Times New Roman" w:cs="Times New Roman"/>
          <w:b/>
          <w:bCs/>
          <w:sz w:val="24"/>
          <w:szCs w:val="24"/>
          <w:lang w:eastAsia="en-CA"/>
        </w:rPr>
        <w:t>References</w:t>
      </w:r>
    </w:p>
    <w:p w:rsidR="00697CC9" w:rsidRPr="00697CC9" w:rsidRDefault="00697CC9" w:rsidP="00697CC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1" w:name="R1"/>
      <w:proofErr w:type="spellStart"/>
      <w:r w:rsidRPr="00697CC9">
        <w:rPr>
          <w:rFonts w:ascii="Times New Roman" w:eastAsia="Times New Roman" w:hAnsi="Times New Roman" w:cs="Times New Roman"/>
          <w:sz w:val="24"/>
          <w:szCs w:val="24"/>
          <w:lang w:eastAsia="en-CA"/>
        </w:rPr>
        <w:t>Schweber</w:t>
      </w:r>
      <w:proofErr w:type="spellEnd"/>
      <w:r w:rsidRPr="00697CC9">
        <w:rPr>
          <w:rFonts w:ascii="Times New Roman" w:eastAsia="Times New Roman" w:hAnsi="Times New Roman" w:cs="Times New Roman"/>
          <w:sz w:val="24"/>
          <w:szCs w:val="24"/>
          <w:lang w:eastAsia="en-CA"/>
        </w:rPr>
        <w:t xml:space="preserve"> S. </w:t>
      </w:r>
      <w:r w:rsidRPr="00697CC9">
        <w:rPr>
          <w:rFonts w:ascii="Times New Roman" w:eastAsia="Times New Roman" w:hAnsi="Times New Roman" w:cs="Times New Roman"/>
          <w:i/>
          <w:iCs/>
          <w:sz w:val="24"/>
          <w:szCs w:val="24"/>
          <w:lang w:eastAsia="en-CA"/>
        </w:rPr>
        <w:t>In the shadow of the bomb</w:t>
      </w:r>
      <w:r w:rsidRPr="00697CC9">
        <w:rPr>
          <w:rFonts w:ascii="Times New Roman" w:eastAsia="Times New Roman" w:hAnsi="Times New Roman" w:cs="Times New Roman"/>
          <w:sz w:val="24"/>
          <w:szCs w:val="24"/>
          <w:lang w:eastAsia="en-CA"/>
        </w:rPr>
        <w:t>. Princeton, NJ: Princeton University Press; 2000.</w:t>
      </w:r>
      <w:bookmarkEnd w:id="1"/>
    </w:p>
    <w:p w:rsidR="00697CC9" w:rsidRPr="00697CC9" w:rsidRDefault="00697CC9" w:rsidP="00697CC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2" w:name="R2"/>
      <w:r w:rsidRPr="00697CC9">
        <w:rPr>
          <w:rFonts w:ascii="Times New Roman" w:eastAsia="Times New Roman" w:hAnsi="Times New Roman" w:cs="Times New Roman"/>
          <w:sz w:val="24"/>
          <w:szCs w:val="24"/>
          <w:lang w:eastAsia="en-CA"/>
        </w:rPr>
        <w:t xml:space="preserve">National Research Council. </w:t>
      </w:r>
      <w:r w:rsidRPr="00697CC9">
        <w:rPr>
          <w:rFonts w:ascii="Times New Roman" w:eastAsia="Times New Roman" w:hAnsi="Times New Roman" w:cs="Times New Roman"/>
          <w:i/>
          <w:iCs/>
          <w:sz w:val="24"/>
          <w:szCs w:val="24"/>
          <w:lang w:eastAsia="en-CA"/>
        </w:rPr>
        <w:t>Biotechnology research in an age of terrorism</w:t>
      </w:r>
      <w:r w:rsidRPr="00697CC9">
        <w:rPr>
          <w:rFonts w:ascii="Times New Roman" w:eastAsia="Times New Roman" w:hAnsi="Times New Roman" w:cs="Times New Roman"/>
          <w:sz w:val="24"/>
          <w:szCs w:val="24"/>
          <w:lang w:eastAsia="en-CA"/>
        </w:rPr>
        <w:t>. Washington, DC: National Academies Press; 2004.</w:t>
      </w:r>
      <w:bookmarkEnd w:id="2"/>
    </w:p>
    <w:p w:rsidR="00697CC9" w:rsidRPr="00697CC9" w:rsidRDefault="00697CC9" w:rsidP="00697CC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3" w:name="R3"/>
      <w:r w:rsidRPr="00697CC9">
        <w:rPr>
          <w:rFonts w:ascii="Times New Roman" w:eastAsia="Times New Roman" w:hAnsi="Times New Roman" w:cs="Times New Roman"/>
          <w:sz w:val="24"/>
          <w:szCs w:val="24"/>
          <w:lang w:eastAsia="en-CA"/>
        </w:rPr>
        <w:t xml:space="preserve">Central Intelligence Agency. The darker bioweapons future, November 3, 2003. Available from: </w:t>
      </w:r>
      <w:bookmarkEnd w:id="3"/>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"http://www.fas.org/irp/cia/product/bw1103.pdf"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http://www.fas.org/irp/cia/product/bw1103.pdf</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[accessed on 19 June 2009].</w:t>
      </w:r>
    </w:p>
    <w:p w:rsidR="00697CC9" w:rsidRPr="00697CC9" w:rsidRDefault="00697CC9" w:rsidP="00697CC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4" w:name="R4"/>
      <w:r w:rsidRPr="00697CC9">
        <w:rPr>
          <w:rFonts w:ascii="Times New Roman" w:eastAsia="Times New Roman" w:hAnsi="Times New Roman" w:cs="Times New Roman"/>
          <w:sz w:val="24"/>
          <w:szCs w:val="24"/>
          <w:lang w:eastAsia="en-CA"/>
        </w:rPr>
        <w:t xml:space="preserve">Block S. The growing threat of biological weapons. </w:t>
      </w:r>
      <w:r w:rsidRPr="00697CC9">
        <w:rPr>
          <w:rFonts w:ascii="Times New Roman" w:eastAsia="Times New Roman" w:hAnsi="Times New Roman" w:cs="Times New Roman"/>
          <w:i/>
          <w:iCs/>
          <w:sz w:val="24"/>
          <w:szCs w:val="24"/>
          <w:lang w:eastAsia="en-CA"/>
        </w:rPr>
        <w:t xml:space="preserve">Am </w:t>
      </w:r>
      <w:proofErr w:type="spellStart"/>
      <w:r w:rsidRPr="00697CC9">
        <w:rPr>
          <w:rFonts w:ascii="Times New Roman" w:eastAsia="Times New Roman" w:hAnsi="Times New Roman" w:cs="Times New Roman"/>
          <w:i/>
          <w:iCs/>
          <w:sz w:val="24"/>
          <w:szCs w:val="24"/>
          <w:lang w:eastAsia="en-CA"/>
        </w:rPr>
        <w:t>Sci</w:t>
      </w:r>
      <w:proofErr w:type="spellEnd"/>
      <w:r w:rsidRPr="00697CC9">
        <w:rPr>
          <w:rFonts w:ascii="Times New Roman" w:eastAsia="Times New Roman" w:hAnsi="Times New Roman" w:cs="Times New Roman"/>
          <w:sz w:val="24"/>
          <w:szCs w:val="24"/>
          <w:lang w:eastAsia="en-CA"/>
        </w:rPr>
        <w:t xml:space="preserve"> 2001; 89: 28-</w:t>
      </w:r>
      <w:proofErr w:type="gramStart"/>
      <w:r w:rsidRPr="00697CC9">
        <w:rPr>
          <w:rFonts w:ascii="Times New Roman" w:eastAsia="Times New Roman" w:hAnsi="Times New Roman" w:cs="Times New Roman"/>
          <w:sz w:val="24"/>
          <w:szCs w:val="24"/>
          <w:lang w:eastAsia="en-CA"/>
        </w:rPr>
        <w:t>38.</w:t>
      </w:r>
      <w:bookmarkEnd w:id="4"/>
      <w:proofErr w:type="gramEnd"/>
    </w:p>
    <w:p w:rsidR="00697CC9" w:rsidRPr="00697CC9" w:rsidRDefault="00697CC9" w:rsidP="00697CC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5" w:name="R5"/>
      <w:r w:rsidRPr="00697CC9">
        <w:rPr>
          <w:rFonts w:ascii="Times New Roman" w:eastAsia="Times New Roman" w:hAnsi="Times New Roman" w:cs="Times New Roman"/>
          <w:sz w:val="24"/>
          <w:szCs w:val="24"/>
          <w:lang w:eastAsia="en-CA"/>
        </w:rPr>
        <w:lastRenderedPageBreak/>
        <w:t xml:space="preserve">Jackson RJ, Ramsay AJ, Christensen CD, Beaton S, Hall DF, </w:t>
      </w:r>
      <w:proofErr w:type="spellStart"/>
      <w:r w:rsidRPr="00697CC9">
        <w:rPr>
          <w:rFonts w:ascii="Times New Roman" w:eastAsia="Times New Roman" w:hAnsi="Times New Roman" w:cs="Times New Roman"/>
          <w:sz w:val="24"/>
          <w:szCs w:val="24"/>
          <w:lang w:eastAsia="en-CA"/>
        </w:rPr>
        <w:t>Ramshaw</w:t>
      </w:r>
      <w:proofErr w:type="spellEnd"/>
      <w:r w:rsidRPr="00697CC9">
        <w:rPr>
          <w:rFonts w:ascii="Times New Roman" w:eastAsia="Times New Roman" w:hAnsi="Times New Roman" w:cs="Times New Roman"/>
          <w:sz w:val="24"/>
          <w:szCs w:val="24"/>
          <w:lang w:eastAsia="en-CA"/>
        </w:rPr>
        <w:t xml:space="preserve"> IA. Expression of mouse interleukin-4 by a recombinant </w:t>
      </w:r>
      <w:proofErr w:type="spellStart"/>
      <w:r w:rsidRPr="00697CC9">
        <w:rPr>
          <w:rFonts w:ascii="Times New Roman" w:eastAsia="Times New Roman" w:hAnsi="Times New Roman" w:cs="Times New Roman"/>
          <w:sz w:val="24"/>
          <w:szCs w:val="24"/>
          <w:lang w:eastAsia="en-CA"/>
        </w:rPr>
        <w:t>ectromelia</w:t>
      </w:r>
      <w:proofErr w:type="spellEnd"/>
      <w:r w:rsidRPr="00697CC9">
        <w:rPr>
          <w:rFonts w:ascii="Times New Roman" w:eastAsia="Times New Roman" w:hAnsi="Times New Roman" w:cs="Times New Roman"/>
          <w:sz w:val="24"/>
          <w:szCs w:val="24"/>
          <w:lang w:eastAsia="en-CA"/>
        </w:rPr>
        <w:t xml:space="preserve"> virus suppresses </w:t>
      </w:r>
      <w:proofErr w:type="spellStart"/>
      <w:r w:rsidRPr="00697CC9">
        <w:rPr>
          <w:rFonts w:ascii="Times New Roman" w:eastAsia="Times New Roman" w:hAnsi="Times New Roman" w:cs="Times New Roman"/>
          <w:sz w:val="24"/>
          <w:szCs w:val="24"/>
          <w:lang w:eastAsia="en-CA"/>
        </w:rPr>
        <w:t>cytolytic</w:t>
      </w:r>
      <w:proofErr w:type="spellEnd"/>
      <w:r w:rsidRPr="00697CC9">
        <w:rPr>
          <w:rFonts w:ascii="Times New Roman" w:eastAsia="Times New Roman" w:hAnsi="Times New Roman" w:cs="Times New Roman"/>
          <w:sz w:val="24"/>
          <w:szCs w:val="24"/>
          <w:lang w:eastAsia="en-CA"/>
        </w:rPr>
        <w:t xml:space="preserve"> lymphocyte responses and overcomes genetic resistance to </w:t>
      </w:r>
      <w:proofErr w:type="spellStart"/>
      <w:r w:rsidRPr="00697CC9">
        <w:rPr>
          <w:rFonts w:ascii="Times New Roman" w:eastAsia="Times New Roman" w:hAnsi="Times New Roman" w:cs="Times New Roman"/>
          <w:sz w:val="24"/>
          <w:szCs w:val="24"/>
          <w:lang w:eastAsia="en-CA"/>
        </w:rPr>
        <w:t>mousepox</w:t>
      </w:r>
      <w:proofErr w:type="spellEnd"/>
      <w:r w:rsidRPr="00697CC9">
        <w:rPr>
          <w:rFonts w:ascii="Times New Roman" w:eastAsia="Times New Roman" w:hAnsi="Times New Roman" w:cs="Times New Roman"/>
          <w:sz w:val="24"/>
          <w:szCs w:val="24"/>
          <w:lang w:eastAsia="en-CA"/>
        </w:rPr>
        <w:t xml:space="preserve">. </w:t>
      </w:r>
      <w:r w:rsidRPr="00697CC9">
        <w:rPr>
          <w:rFonts w:ascii="Times New Roman" w:eastAsia="Times New Roman" w:hAnsi="Times New Roman" w:cs="Times New Roman"/>
          <w:i/>
          <w:iCs/>
          <w:sz w:val="24"/>
          <w:szCs w:val="24"/>
          <w:lang w:eastAsia="en-CA"/>
        </w:rPr>
        <w:t xml:space="preserve">J </w:t>
      </w:r>
      <w:proofErr w:type="spellStart"/>
      <w:r w:rsidRPr="00697CC9">
        <w:rPr>
          <w:rFonts w:ascii="Times New Roman" w:eastAsia="Times New Roman" w:hAnsi="Times New Roman" w:cs="Times New Roman"/>
          <w:i/>
          <w:iCs/>
          <w:sz w:val="24"/>
          <w:szCs w:val="24"/>
          <w:lang w:eastAsia="en-CA"/>
        </w:rPr>
        <w:t>Virol</w:t>
      </w:r>
      <w:proofErr w:type="spellEnd"/>
      <w:r w:rsidRPr="00697CC9">
        <w:rPr>
          <w:rFonts w:ascii="Times New Roman" w:eastAsia="Times New Roman" w:hAnsi="Times New Roman" w:cs="Times New Roman"/>
          <w:sz w:val="24"/>
          <w:szCs w:val="24"/>
          <w:lang w:eastAsia="en-CA"/>
        </w:rPr>
        <w:t xml:space="preserve"> 2001; 75: 1205-10 </w:t>
      </w:r>
      <w:proofErr w:type="spellStart"/>
      <w:r w:rsidRPr="00697CC9">
        <w:rPr>
          <w:rFonts w:ascii="Times New Roman" w:eastAsia="Times New Roman" w:hAnsi="Times New Roman" w:cs="Times New Roman"/>
          <w:sz w:val="24"/>
          <w:szCs w:val="24"/>
          <w:lang w:eastAsia="en-CA"/>
        </w:rPr>
        <w:t>doi</w:t>
      </w:r>
      <w:proofErr w:type="spellEnd"/>
      <w:r w:rsidRPr="00697CC9">
        <w:rPr>
          <w:rFonts w:ascii="Times New Roman" w:eastAsia="Times New Roman" w:hAnsi="Times New Roman" w:cs="Times New Roman"/>
          <w:sz w:val="24"/>
          <w:szCs w:val="24"/>
          <w:lang w:eastAsia="en-CA"/>
        </w:rPr>
        <w:t xml:space="preserve">: </w:t>
      </w:r>
      <w:bookmarkEnd w:id="5"/>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"http://dx.doi.org/10.1128/JVI.75.3.1205-1210.2001"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10.1128/JVI.75.3.1205-1210.2001</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w:t>
      </w:r>
      <w:proofErr w:type="spellStart"/>
      <w:r w:rsidRPr="00697CC9">
        <w:rPr>
          <w:rFonts w:ascii="Times New Roman" w:eastAsia="Times New Roman" w:hAnsi="Times New Roman" w:cs="Times New Roman"/>
          <w:sz w:val="24"/>
          <w:szCs w:val="24"/>
          <w:lang w:eastAsia="en-CA"/>
        </w:rPr>
        <w:t>pmid</w:t>
      </w:r>
      <w:proofErr w:type="spellEnd"/>
      <w:r w:rsidRPr="00697CC9">
        <w:rPr>
          <w:rFonts w:ascii="Times New Roman" w:eastAsia="Times New Roman" w:hAnsi="Times New Roman" w:cs="Times New Roman"/>
          <w:sz w:val="24"/>
          <w:szCs w:val="24"/>
          <w:lang w:eastAsia="en-CA"/>
        </w:rPr>
        <w:t xml:space="preserve">: </w:t>
      </w:r>
      <w:hyperlink r:id="rId25" w:history="1">
        <w:r w:rsidRPr="00697CC9">
          <w:rPr>
            <w:rFonts w:ascii="Times New Roman" w:eastAsia="Times New Roman" w:hAnsi="Times New Roman" w:cs="Times New Roman"/>
            <w:color w:val="0000FF"/>
            <w:sz w:val="24"/>
            <w:szCs w:val="24"/>
            <w:u w:val="single"/>
            <w:lang w:eastAsia="en-CA"/>
          </w:rPr>
          <w:t>11152493</w:t>
        </w:r>
      </w:hyperlink>
      <w:r w:rsidRPr="00697CC9">
        <w:rPr>
          <w:rFonts w:ascii="Times New Roman" w:eastAsia="Times New Roman" w:hAnsi="Times New Roman" w:cs="Times New Roman"/>
          <w:sz w:val="24"/>
          <w:szCs w:val="24"/>
          <w:lang w:eastAsia="en-CA"/>
        </w:rPr>
        <w:t>.</w:t>
      </w:r>
    </w:p>
    <w:p w:rsidR="00697CC9" w:rsidRPr="00697CC9" w:rsidRDefault="00697CC9" w:rsidP="00697CC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6" w:name="R6"/>
      <w:r w:rsidRPr="00697CC9">
        <w:rPr>
          <w:rFonts w:ascii="Times New Roman" w:eastAsia="Times New Roman" w:hAnsi="Times New Roman" w:cs="Times New Roman"/>
          <w:sz w:val="24"/>
          <w:szCs w:val="24"/>
          <w:lang w:eastAsia="en-CA"/>
        </w:rPr>
        <w:t xml:space="preserve">Cello J, Paul AV, </w:t>
      </w:r>
      <w:proofErr w:type="spellStart"/>
      <w:r w:rsidRPr="00697CC9">
        <w:rPr>
          <w:rFonts w:ascii="Times New Roman" w:eastAsia="Times New Roman" w:hAnsi="Times New Roman" w:cs="Times New Roman"/>
          <w:sz w:val="24"/>
          <w:szCs w:val="24"/>
          <w:lang w:eastAsia="en-CA"/>
        </w:rPr>
        <w:t>Wimmer</w:t>
      </w:r>
      <w:proofErr w:type="spellEnd"/>
      <w:r w:rsidRPr="00697CC9">
        <w:rPr>
          <w:rFonts w:ascii="Times New Roman" w:eastAsia="Times New Roman" w:hAnsi="Times New Roman" w:cs="Times New Roman"/>
          <w:sz w:val="24"/>
          <w:szCs w:val="24"/>
          <w:lang w:eastAsia="en-CA"/>
        </w:rPr>
        <w:t xml:space="preserve"> E. Chemical synthesis of poliovirus </w:t>
      </w:r>
      <w:proofErr w:type="spellStart"/>
      <w:r w:rsidRPr="00697CC9">
        <w:rPr>
          <w:rFonts w:ascii="Times New Roman" w:eastAsia="Times New Roman" w:hAnsi="Times New Roman" w:cs="Times New Roman"/>
          <w:sz w:val="24"/>
          <w:szCs w:val="24"/>
          <w:lang w:eastAsia="en-CA"/>
        </w:rPr>
        <w:t>cDNA</w:t>
      </w:r>
      <w:proofErr w:type="spellEnd"/>
      <w:r w:rsidRPr="00697CC9">
        <w:rPr>
          <w:rFonts w:ascii="Times New Roman" w:eastAsia="Times New Roman" w:hAnsi="Times New Roman" w:cs="Times New Roman"/>
          <w:sz w:val="24"/>
          <w:szCs w:val="24"/>
          <w:lang w:eastAsia="en-CA"/>
        </w:rPr>
        <w:t xml:space="preserve">: Generation of infectious virus in the absence of natural template. </w:t>
      </w:r>
      <w:r w:rsidRPr="00697CC9">
        <w:rPr>
          <w:rFonts w:ascii="Times New Roman" w:eastAsia="Times New Roman" w:hAnsi="Times New Roman" w:cs="Times New Roman"/>
          <w:i/>
          <w:iCs/>
          <w:sz w:val="24"/>
          <w:szCs w:val="24"/>
          <w:lang w:eastAsia="en-CA"/>
        </w:rPr>
        <w:t>Science</w:t>
      </w:r>
      <w:r w:rsidRPr="00697CC9">
        <w:rPr>
          <w:rFonts w:ascii="Times New Roman" w:eastAsia="Times New Roman" w:hAnsi="Times New Roman" w:cs="Times New Roman"/>
          <w:sz w:val="24"/>
          <w:szCs w:val="24"/>
          <w:lang w:eastAsia="en-CA"/>
        </w:rPr>
        <w:t xml:space="preserve"> 2002; 297: 1016-8 </w:t>
      </w:r>
      <w:proofErr w:type="spellStart"/>
      <w:r w:rsidRPr="00697CC9">
        <w:rPr>
          <w:rFonts w:ascii="Times New Roman" w:eastAsia="Times New Roman" w:hAnsi="Times New Roman" w:cs="Times New Roman"/>
          <w:sz w:val="24"/>
          <w:szCs w:val="24"/>
          <w:lang w:eastAsia="en-CA"/>
        </w:rPr>
        <w:t>doi</w:t>
      </w:r>
      <w:proofErr w:type="spellEnd"/>
      <w:r w:rsidRPr="00697CC9">
        <w:rPr>
          <w:rFonts w:ascii="Times New Roman" w:eastAsia="Times New Roman" w:hAnsi="Times New Roman" w:cs="Times New Roman"/>
          <w:sz w:val="24"/>
          <w:szCs w:val="24"/>
          <w:lang w:eastAsia="en-CA"/>
        </w:rPr>
        <w:t xml:space="preserve">: </w:t>
      </w:r>
      <w:bookmarkEnd w:id="6"/>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"http://dx.doi.org/10.1126/science.1072266"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10.1126/science.1072266</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w:t>
      </w:r>
      <w:proofErr w:type="spellStart"/>
      <w:r w:rsidRPr="00697CC9">
        <w:rPr>
          <w:rFonts w:ascii="Times New Roman" w:eastAsia="Times New Roman" w:hAnsi="Times New Roman" w:cs="Times New Roman"/>
          <w:sz w:val="24"/>
          <w:szCs w:val="24"/>
          <w:lang w:eastAsia="en-CA"/>
        </w:rPr>
        <w:t>pmid</w:t>
      </w:r>
      <w:proofErr w:type="spellEnd"/>
      <w:r w:rsidRPr="00697CC9">
        <w:rPr>
          <w:rFonts w:ascii="Times New Roman" w:eastAsia="Times New Roman" w:hAnsi="Times New Roman" w:cs="Times New Roman"/>
          <w:sz w:val="24"/>
          <w:szCs w:val="24"/>
          <w:lang w:eastAsia="en-CA"/>
        </w:rPr>
        <w:t xml:space="preserve">: </w:t>
      </w:r>
      <w:hyperlink r:id="rId26" w:history="1">
        <w:r w:rsidRPr="00697CC9">
          <w:rPr>
            <w:rFonts w:ascii="Times New Roman" w:eastAsia="Times New Roman" w:hAnsi="Times New Roman" w:cs="Times New Roman"/>
            <w:color w:val="0000FF"/>
            <w:sz w:val="24"/>
            <w:szCs w:val="24"/>
            <w:u w:val="single"/>
            <w:lang w:eastAsia="en-CA"/>
          </w:rPr>
          <w:t>12114528</w:t>
        </w:r>
      </w:hyperlink>
      <w:r w:rsidRPr="00697CC9">
        <w:rPr>
          <w:rFonts w:ascii="Times New Roman" w:eastAsia="Times New Roman" w:hAnsi="Times New Roman" w:cs="Times New Roman"/>
          <w:sz w:val="24"/>
          <w:szCs w:val="24"/>
          <w:lang w:eastAsia="en-CA"/>
        </w:rPr>
        <w:t>.</w:t>
      </w:r>
    </w:p>
    <w:p w:rsidR="00697CC9" w:rsidRPr="00697CC9" w:rsidRDefault="00697CC9" w:rsidP="00697CC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7" w:name="R7"/>
      <w:r w:rsidRPr="00697CC9">
        <w:rPr>
          <w:rFonts w:ascii="Times New Roman" w:eastAsia="Times New Roman" w:hAnsi="Times New Roman" w:cs="Times New Roman"/>
          <w:sz w:val="24"/>
          <w:szCs w:val="24"/>
          <w:lang w:eastAsia="en-CA"/>
        </w:rPr>
        <w:t xml:space="preserve">Pollack A. Scientists create a live polio virus. </w:t>
      </w:r>
      <w:r w:rsidRPr="00697CC9">
        <w:rPr>
          <w:rFonts w:ascii="Times New Roman" w:eastAsia="Times New Roman" w:hAnsi="Times New Roman" w:cs="Times New Roman"/>
          <w:i/>
          <w:iCs/>
          <w:sz w:val="24"/>
          <w:szCs w:val="24"/>
          <w:lang w:eastAsia="en-CA"/>
        </w:rPr>
        <w:t>New York Times</w:t>
      </w:r>
      <w:r w:rsidRPr="00697CC9">
        <w:rPr>
          <w:rFonts w:ascii="Times New Roman" w:eastAsia="Times New Roman" w:hAnsi="Times New Roman" w:cs="Times New Roman"/>
          <w:sz w:val="24"/>
          <w:szCs w:val="24"/>
          <w:lang w:eastAsia="en-CA"/>
        </w:rPr>
        <w:t>, 2 July 2002.</w:t>
      </w:r>
      <w:bookmarkEnd w:id="7"/>
    </w:p>
    <w:p w:rsidR="00697CC9" w:rsidRPr="00697CC9" w:rsidRDefault="00697CC9" w:rsidP="00697CC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8" w:name="R8"/>
      <w:proofErr w:type="spellStart"/>
      <w:r w:rsidRPr="00697CC9">
        <w:rPr>
          <w:rFonts w:ascii="Times New Roman" w:eastAsia="Times New Roman" w:hAnsi="Times New Roman" w:cs="Times New Roman"/>
          <w:sz w:val="24"/>
          <w:szCs w:val="24"/>
          <w:lang w:eastAsia="en-CA"/>
        </w:rPr>
        <w:t>Rosengard</w:t>
      </w:r>
      <w:proofErr w:type="spellEnd"/>
      <w:r w:rsidRPr="00697CC9">
        <w:rPr>
          <w:rFonts w:ascii="Times New Roman" w:eastAsia="Times New Roman" w:hAnsi="Times New Roman" w:cs="Times New Roman"/>
          <w:sz w:val="24"/>
          <w:szCs w:val="24"/>
          <w:lang w:eastAsia="en-CA"/>
        </w:rPr>
        <w:t xml:space="preserve"> AM, Liu Y, </w:t>
      </w:r>
      <w:proofErr w:type="spellStart"/>
      <w:r w:rsidRPr="00697CC9">
        <w:rPr>
          <w:rFonts w:ascii="Times New Roman" w:eastAsia="Times New Roman" w:hAnsi="Times New Roman" w:cs="Times New Roman"/>
          <w:sz w:val="24"/>
          <w:szCs w:val="24"/>
          <w:lang w:eastAsia="en-CA"/>
        </w:rPr>
        <w:t>Nie</w:t>
      </w:r>
      <w:proofErr w:type="spellEnd"/>
      <w:r w:rsidRPr="00697CC9">
        <w:rPr>
          <w:rFonts w:ascii="Times New Roman" w:eastAsia="Times New Roman" w:hAnsi="Times New Roman" w:cs="Times New Roman"/>
          <w:sz w:val="24"/>
          <w:szCs w:val="24"/>
          <w:lang w:eastAsia="en-CA"/>
        </w:rPr>
        <w:t xml:space="preserve"> YZ, Jimenez R. </w:t>
      </w:r>
      <w:proofErr w:type="spellStart"/>
      <w:r w:rsidRPr="00697CC9">
        <w:rPr>
          <w:rFonts w:ascii="Times New Roman" w:eastAsia="Times New Roman" w:hAnsi="Times New Roman" w:cs="Times New Roman"/>
          <w:sz w:val="24"/>
          <w:szCs w:val="24"/>
          <w:lang w:eastAsia="en-CA"/>
        </w:rPr>
        <w:t>Variola</w:t>
      </w:r>
      <w:proofErr w:type="spellEnd"/>
      <w:r w:rsidRPr="00697CC9">
        <w:rPr>
          <w:rFonts w:ascii="Times New Roman" w:eastAsia="Times New Roman" w:hAnsi="Times New Roman" w:cs="Times New Roman"/>
          <w:sz w:val="24"/>
          <w:szCs w:val="24"/>
          <w:lang w:eastAsia="en-CA"/>
        </w:rPr>
        <w:t xml:space="preserve"> virus immune evasion design: expression of a highly efficient inhibitor of human complement. </w:t>
      </w:r>
      <w:proofErr w:type="spellStart"/>
      <w:r w:rsidRPr="00697CC9">
        <w:rPr>
          <w:rFonts w:ascii="Times New Roman" w:eastAsia="Times New Roman" w:hAnsi="Times New Roman" w:cs="Times New Roman"/>
          <w:i/>
          <w:iCs/>
          <w:sz w:val="24"/>
          <w:szCs w:val="24"/>
          <w:lang w:eastAsia="en-CA"/>
        </w:rPr>
        <w:t>Proc</w:t>
      </w:r>
      <w:proofErr w:type="spellEnd"/>
      <w:r w:rsidRPr="00697CC9">
        <w:rPr>
          <w:rFonts w:ascii="Times New Roman" w:eastAsia="Times New Roman" w:hAnsi="Times New Roman" w:cs="Times New Roman"/>
          <w:i/>
          <w:iCs/>
          <w:sz w:val="24"/>
          <w:szCs w:val="24"/>
          <w:lang w:eastAsia="en-CA"/>
        </w:rPr>
        <w:t xml:space="preserve"> </w:t>
      </w:r>
      <w:proofErr w:type="spellStart"/>
      <w:r w:rsidRPr="00697CC9">
        <w:rPr>
          <w:rFonts w:ascii="Times New Roman" w:eastAsia="Times New Roman" w:hAnsi="Times New Roman" w:cs="Times New Roman"/>
          <w:i/>
          <w:iCs/>
          <w:sz w:val="24"/>
          <w:szCs w:val="24"/>
          <w:lang w:eastAsia="en-CA"/>
        </w:rPr>
        <w:t>Natl</w:t>
      </w:r>
      <w:proofErr w:type="spellEnd"/>
      <w:r w:rsidRPr="00697CC9">
        <w:rPr>
          <w:rFonts w:ascii="Times New Roman" w:eastAsia="Times New Roman" w:hAnsi="Times New Roman" w:cs="Times New Roman"/>
          <w:i/>
          <w:iCs/>
          <w:sz w:val="24"/>
          <w:szCs w:val="24"/>
          <w:lang w:eastAsia="en-CA"/>
        </w:rPr>
        <w:t xml:space="preserve"> </w:t>
      </w:r>
      <w:proofErr w:type="spellStart"/>
      <w:r w:rsidRPr="00697CC9">
        <w:rPr>
          <w:rFonts w:ascii="Times New Roman" w:eastAsia="Times New Roman" w:hAnsi="Times New Roman" w:cs="Times New Roman"/>
          <w:i/>
          <w:iCs/>
          <w:sz w:val="24"/>
          <w:szCs w:val="24"/>
          <w:lang w:eastAsia="en-CA"/>
        </w:rPr>
        <w:t>Acad</w:t>
      </w:r>
      <w:proofErr w:type="spellEnd"/>
      <w:r w:rsidRPr="00697CC9">
        <w:rPr>
          <w:rFonts w:ascii="Times New Roman" w:eastAsia="Times New Roman" w:hAnsi="Times New Roman" w:cs="Times New Roman"/>
          <w:i/>
          <w:iCs/>
          <w:sz w:val="24"/>
          <w:szCs w:val="24"/>
          <w:lang w:eastAsia="en-CA"/>
        </w:rPr>
        <w:t xml:space="preserve"> </w:t>
      </w:r>
      <w:proofErr w:type="spellStart"/>
      <w:r w:rsidRPr="00697CC9">
        <w:rPr>
          <w:rFonts w:ascii="Times New Roman" w:eastAsia="Times New Roman" w:hAnsi="Times New Roman" w:cs="Times New Roman"/>
          <w:i/>
          <w:iCs/>
          <w:sz w:val="24"/>
          <w:szCs w:val="24"/>
          <w:lang w:eastAsia="en-CA"/>
        </w:rPr>
        <w:t>Sci</w:t>
      </w:r>
      <w:proofErr w:type="spellEnd"/>
      <w:r w:rsidRPr="00697CC9">
        <w:rPr>
          <w:rFonts w:ascii="Times New Roman" w:eastAsia="Times New Roman" w:hAnsi="Times New Roman" w:cs="Times New Roman"/>
          <w:i/>
          <w:iCs/>
          <w:sz w:val="24"/>
          <w:szCs w:val="24"/>
          <w:lang w:eastAsia="en-CA"/>
        </w:rPr>
        <w:t xml:space="preserve"> USA</w:t>
      </w:r>
      <w:r w:rsidRPr="00697CC9">
        <w:rPr>
          <w:rFonts w:ascii="Times New Roman" w:eastAsia="Times New Roman" w:hAnsi="Times New Roman" w:cs="Times New Roman"/>
          <w:sz w:val="24"/>
          <w:szCs w:val="24"/>
          <w:lang w:eastAsia="en-CA"/>
        </w:rPr>
        <w:t xml:space="preserve"> 2002; 99: 8808-13 </w:t>
      </w:r>
      <w:proofErr w:type="spellStart"/>
      <w:r w:rsidRPr="00697CC9">
        <w:rPr>
          <w:rFonts w:ascii="Times New Roman" w:eastAsia="Times New Roman" w:hAnsi="Times New Roman" w:cs="Times New Roman"/>
          <w:sz w:val="24"/>
          <w:szCs w:val="24"/>
          <w:lang w:eastAsia="en-CA"/>
        </w:rPr>
        <w:t>pmid</w:t>
      </w:r>
      <w:proofErr w:type="spellEnd"/>
      <w:r w:rsidRPr="00697CC9">
        <w:rPr>
          <w:rFonts w:ascii="Times New Roman" w:eastAsia="Times New Roman" w:hAnsi="Times New Roman" w:cs="Times New Roman"/>
          <w:sz w:val="24"/>
          <w:szCs w:val="24"/>
          <w:lang w:eastAsia="en-CA"/>
        </w:rPr>
        <w:t xml:space="preserve">: </w:t>
      </w:r>
      <w:bookmarkEnd w:id="8"/>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"http://www.ncbi.nlm.nih.gov/sites/entrez?cmd=Retrieve&amp;db=PubMed&amp;list_uids=12034872&amp;dopt=Abstract"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12034872</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w:t>
      </w:r>
    </w:p>
    <w:p w:rsidR="00697CC9" w:rsidRPr="00697CC9" w:rsidRDefault="00697CC9" w:rsidP="00697CC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9" w:name="R9"/>
      <w:proofErr w:type="spellStart"/>
      <w:r w:rsidRPr="00697CC9">
        <w:rPr>
          <w:rFonts w:ascii="Times New Roman" w:eastAsia="Times New Roman" w:hAnsi="Times New Roman" w:cs="Times New Roman"/>
          <w:sz w:val="24"/>
          <w:szCs w:val="24"/>
          <w:lang w:eastAsia="en-CA"/>
        </w:rPr>
        <w:t>Tumpey</w:t>
      </w:r>
      <w:proofErr w:type="spellEnd"/>
      <w:r w:rsidRPr="00697CC9">
        <w:rPr>
          <w:rFonts w:ascii="Times New Roman" w:eastAsia="Times New Roman" w:hAnsi="Times New Roman" w:cs="Times New Roman"/>
          <w:sz w:val="24"/>
          <w:szCs w:val="24"/>
          <w:lang w:eastAsia="en-CA"/>
        </w:rPr>
        <w:t xml:space="preserve"> TM, Basler CF, Aguilar PV, </w:t>
      </w:r>
      <w:proofErr w:type="spellStart"/>
      <w:r w:rsidRPr="00697CC9">
        <w:rPr>
          <w:rFonts w:ascii="Times New Roman" w:eastAsia="Times New Roman" w:hAnsi="Times New Roman" w:cs="Times New Roman"/>
          <w:sz w:val="24"/>
          <w:szCs w:val="24"/>
          <w:lang w:eastAsia="en-CA"/>
        </w:rPr>
        <w:t>Zeng</w:t>
      </w:r>
      <w:proofErr w:type="spellEnd"/>
      <w:r w:rsidRPr="00697CC9">
        <w:rPr>
          <w:rFonts w:ascii="Times New Roman" w:eastAsia="Times New Roman" w:hAnsi="Times New Roman" w:cs="Times New Roman"/>
          <w:sz w:val="24"/>
          <w:szCs w:val="24"/>
          <w:lang w:eastAsia="en-CA"/>
        </w:rPr>
        <w:t xml:space="preserve"> H, </w:t>
      </w:r>
      <w:proofErr w:type="spellStart"/>
      <w:r w:rsidRPr="00697CC9">
        <w:rPr>
          <w:rFonts w:ascii="Times New Roman" w:eastAsia="Times New Roman" w:hAnsi="Times New Roman" w:cs="Times New Roman"/>
          <w:sz w:val="24"/>
          <w:szCs w:val="24"/>
          <w:lang w:eastAsia="en-CA"/>
        </w:rPr>
        <w:t>Solorzano</w:t>
      </w:r>
      <w:proofErr w:type="spellEnd"/>
      <w:r w:rsidRPr="00697CC9">
        <w:rPr>
          <w:rFonts w:ascii="Times New Roman" w:eastAsia="Times New Roman" w:hAnsi="Times New Roman" w:cs="Times New Roman"/>
          <w:sz w:val="24"/>
          <w:szCs w:val="24"/>
          <w:lang w:eastAsia="en-CA"/>
        </w:rPr>
        <w:t xml:space="preserve"> A, Swayne DE, et al., et al. Characterization of the reconstructed 1918 Spanish Influenza pandemic virus. </w:t>
      </w:r>
      <w:r w:rsidRPr="00697CC9">
        <w:rPr>
          <w:rFonts w:ascii="Times New Roman" w:eastAsia="Times New Roman" w:hAnsi="Times New Roman" w:cs="Times New Roman"/>
          <w:i/>
          <w:iCs/>
          <w:sz w:val="24"/>
          <w:szCs w:val="24"/>
          <w:lang w:eastAsia="en-CA"/>
        </w:rPr>
        <w:t>Science</w:t>
      </w:r>
      <w:r w:rsidRPr="00697CC9">
        <w:rPr>
          <w:rFonts w:ascii="Times New Roman" w:eastAsia="Times New Roman" w:hAnsi="Times New Roman" w:cs="Times New Roman"/>
          <w:sz w:val="24"/>
          <w:szCs w:val="24"/>
          <w:lang w:eastAsia="en-CA"/>
        </w:rPr>
        <w:t xml:space="preserve"> 2005; 310: 77-80 </w:t>
      </w:r>
      <w:proofErr w:type="spellStart"/>
      <w:r w:rsidRPr="00697CC9">
        <w:rPr>
          <w:rFonts w:ascii="Times New Roman" w:eastAsia="Times New Roman" w:hAnsi="Times New Roman" w:cs="Times New Roman"/>
          <w:sz w:val="24"/>
          <w:szCs w:val="24"/>
          <w:lang w:eastAsia="en-CA"/>
        </w:rPr>
        <w:t>doi</w:t>
      </w:r>
      <w:proofErr w:type="spellEnd"/>
      <w:r w:rsidRPr="00697CC9">
        <w:rPr>
          <w:rFonts w:ascii="Times New Roman" w:eastAsia="Times New Roman" w:hAnsi="Times New Roman" w:cs="Times New Roman"/>
          <w:sz w:val="24"/>
          <w:szCs w:val="24"/>
          <w:lang w:eastAsia="en-CA"/>
        </w:rPr>
        <w:t xml:space="preserve">: </w:t>
      </w:r>
      <w:bookmarkEnd w:id="9"/>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"http://dx.doi.org/10.1126/science.1119392"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10.1126/science.1119392</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w:t>
      </w:r>
      <w:proofErr w:type="spellStart"/>
      <w:r w:rsidRPr="00697CC9">
        <w:rPr>
          <w:rFonts w:ascii="Times New Roman" w:eastAsia="Times New Roman" w:hAnsi="Times New Roman" w:cs="Times New Roman"/>
          <w:sz w:val="24"/>
          <w:szCs w:val="24"/>
          <w:lang w:eastAsia="en-CA"/>
        </w:rPr>
        <w:t>pmid</w:t>
      </w:r>
      <w:proofErr w:type="spellEnd"/>
      <w:r w:rsidRPr="00697CC9">
        <w:rPr>
          <w:rFonts w:ascii="Times New Roman" w:eastAsia="Times New Roman" w:hAnsi="Times New Roman" w:cs="Times New Roman"/>
          <w:sz w:val="24"/>
          <w:szCs w:val="24"/>
          <w:lang w:eastAsia="en-CA"/>
        </w:rPr>
        <w:t xml:space="preserve">: </w:t>
      </w:r>
      <w:hyperlink r:id="rId27" w:history="1">
        <w:r w:rsidRPr="00697CC9">
          <w:rPr>
            <w:rFonts w:ascii="Times New Roman" w:eastAsia="Times New Roman" w:hAnsi="Times New Roman" w:cs="Times New Roman"/>
            <w:color w:val="0000FF"/>
            <w:sz w:val="24"/>
            <w:szCs w:val="24"/>
            <w:u w:val="single"/>
            <w:lang w:eastAsia="en-CA"/>
          </w:rPr>
          <w:t>16210530</w:t>
        </w:r>
      </w:hyperlink>
      <w:r w:rsidRPr="00697CC9">
        <w:rPr>
          <w:rFonts w:ascii="Times New Roman" w:eastAsia="Times New Roman" w:hAnsi="Times New Roman" w:cs="Times New Roman"/>
          <w:sz w:val="24"/>
          <w:szCs w:val="24"/>
          <w:lang w:eastAsia="en-CA"/>
        </w:rPr>
        <w:t>.</w:t>
      </w:r>
    </w:p>
    <w:p w:rsidR="00697CC9" w:rsidRPr="00697CC9" w:rsidRDefault="00697CC9" w:rsidP="00697CC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10" w:name="R10"/>
      <w:r w:rsidRPr="00697CC9">
        <w:rPr>
          <w:rFonts w:ascii="Times New Roman" w:eastAsia="Times New Roman" w:hAnsi="Times New Roman" w:cs="Times New Roman"/>
          <w:sz w:val="24"/>
          <w:szCs w:val="24"/>
          <w:lang w:eastAsia="en-CA"/>
        </w:rPr>
        <w:t xml:space="preserve">Journal Editors and Authors Group. Uncensored exchange of scientific results. </w:t>
      </w:r>
      <w:proofErr w:type="spellStart"/>
      <w:r w:rsidRPr="00697CC9">
        <w:rPr>
          <w:rFonts w:ascii="Times New Roman" w:eastAsia="Times New Roman" w:hAnsi="Times New Roman" w:cs="Times New Roman"/>
          <w:i/>
          <w:iCs/>
          <w:sz w:val="24"/>
          <w:szCs w:val="24"/>
          <w:lang w:eastAsia="en-CA"/>
        </w:rPr>
        <w:t>Proc</w:t>
      </w:r>
      <w:proofErr w:type="spellEnd"/>
      <w:r w:rsidRPr="00697CC9">
        <w:rPr>
          <w:rFonts w:ascii="Times New Roman" w:eastAsia="Times New Roman" w:hAnsi="Times New Roman" w:cs="Times New Roman"/>
          <w:i/>
          <w:iCs/>
          <w:sz w:val="24"/>
          <w:szCs w:val="24"/>
          <w:lang w:eastAsia="en-CA"/>
        </w:rPr>
        <w:t xml:space="preserve"> </w:t>
      </w:r>
      <w:proofErr w:type="spellStart"/>
      <w:r w:rsidRPr="00697CC9">
        <w:rPr>
          <w:rFonts w:ascii="Times New Roman" w:eastAsia="Times New Roman" w:hAnsi="Times New Roman" w:cs="Times New Roman"/>
          <w:i/>
          <w:iCs/>
          <w:sz w:val="24"/>
          <w:szCs w:val="24"/>
          <w:lang w:eastAsia="en-CA"/>
        </w:rPr>
        <w:t>Natl</w:t>
      </w:r>
      <w:proofErr w:type="spellEnd"/>
      <w:r w:rsidRPr="00697CC9">
        <w:rPr>
          <w:rFonts w:ascii="Times New Roman" w:eastAsia="Times New Roman" w:hAnsi="Times New Roman" w:cs="Times New Roman"/>
          <w:i/>
          <w:iCs/>
          <w:sz w:val="24"/>
          <w:szCs w:val="24"/>
          <w:lang w:eastAsia="en-CA"/>
        </w:rPr>
        <w:t xml:space="preserve"> </w:t>
      </w:r>
      <w:proofErr w:type="spellStart"/>
      <w:r w:rsidRPr="00697CC9">
        <w:rPr>
          <w:rFonts w:ascii="Times New Roman" w:eastAsia="Times New Roman" w:hAnsi="Times New Roman" w:cs="Times New Roman"/>
          <w:i/>
          <w:iCs/>
          <w:sz w:val="24"/>
          <w:szCs w:val="24"/>
          <w:lang w:eastAsia="en-CA"/>
        </w:rPr>
        <w:t>Acad</w:t>
      </w:r>
      <w:proofErr w:type="spellEnd"/>
      <w:r w:rsidRPr="00697CC9">
        <w:rPr>
          <w:rFonts w:ascii="Times New Roman" w:eastAsia="Times New Roman" w:hAnsi="Times New Roman" w:cs="Times New Roman"/>
          <w:i/>
          <w:iCs/>
          <w:sz w:val="24"/>
          <w:szCs w:val="24"/>
          <w:lang w:eastAsia="en-CA"/>
        </w:rPr>
        <w:t xml:space="preserve"> </w:t>
      </w:r>
      <w:proofErr w:type="spellStart"/>
      <w:r w:rsidRPr="00697CC9">
        <w:rPr>
          <w:rFonts w:ascii="Times New Roman" w:eastAsia="Times New Roman" w:hAnsi="Times New Roman" w:cs="Times New Roman"/>
          <w:i/>
          <w:iCs/>
          <w:sz w:val="24"/>
          <w:szCs w:val="24"/>
          <w:lang w:eastAsia="en-CA"/>
        </w:rPr>
        <w:t>Sci</w:t>
      </w:r>
      <w:proofErr w:type="spellEnd"/>
      <w:r w:rsidRPr="00697CC9">
        <w:rPr>
          <w:rFonts w:ascii="Times New Roman" w:eastAsia="Times New Roman" w:hAnsi="Times New Roman" w:cs="Times New Roman"/>
          <w:i/>
          <w:iCs/>
          <w:sz w:val="24"/>
          <w:szCs w:val="24"/>
          <w:lang w:eastAsia="en-CA"/>
        </w:rPr>
        <w:t xml:space="preserve"> USA</w:t>
      </w:r>
      <w:r w:rsidRPr="00697CC9">
        <w:rPr>
          <w:rFonts w:ascii="Times New Roman" w:eastAsia="Times New Roman" w:hAnsi="Times New Roman" w:cs="Times New Roman"/>
          <w:sz w:val="24"/>
          <w:szCs w:val="24"/>
          <w:lang w:eastAsia="en-CA"/>
        </w:rPr>
        <w:t xml:space="preserve"> 2003; 100: 1464- </w:t>
      </w:r>
      <w:proofErr w:type="spellStart"/>
      <w:r w:rsidRPr="00697CC9">
        <w:rPr>
          <w:rFonts w:ascii="Times New Roman" w:eastAsia="Times New Roman" w:hAnsi="Times New Roman" w:cs="Times New Roman"/>
          <w:sz w:val="24"/>
          <w:szCs w:val="24"/>
          <w:lang w:eastAsia="en-CA"/>
        </w:rPr>
        <w:t>doi</w:t>
      </w:r>
      <w:proofErr w:type="spellEnd"/>
      <w:r w:rsidRPr="00697CC9">
        <w:rPr>
          <w:rFonts w:ascii="Times New Roman" w:eastAsia="Times New Roman" w:hAnsi="Times New Roman" w:cs="Times New Roman"/>
          <w:sz w:val="24"/>
          <w:szCs w:val="24"/>
          <w:lang w:eastAsia="en-CA"/>
        </w:rPr>
        <w:t xml:space="preserve">: </w:t>
      </w:r>
      <w:bookmarkEnd w:id="10"/>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"http://dx.doi.org/10.1073/pnas.0630491100"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10.1073/pnas.0630491100</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w:t>
      </w:r>
      <w:proofErr w:type="spellStart"/>
      <w:r w:rsidRPr="00697CC9">
        <w:rPr>
          <w:rFonts w:ascii="Times New Roman" w:eastAsia="Times New Roman" w:hAnsi="Times New Roman" w:cs="Times New Roman"/>
          <w:sz w:val="24"/>
          <w:szCs w:val="24"/>
          <w:lang w:eastAsia="en-CA"/>
        </w:rPr>
        <w:t>pmid</w:t>
      </w:r>
      <w:proofErr w:type="spellEnd"/>
      <w:r w:rsidRPr="00697CC9">
        <w:rPr>
          <w:rFonts w:ascii="Times New Roman" w:eastAsia="Times New Roman" w:hAnsi="Times New Roman" w:cs="Times New Roman"/>
          <w:sz w:val="24"/>
          <w:szCs w:val="24"/>
          <w:lang w:eastAsia="en-CA"/>
        </w:rPr>
        <w:t xml:space="preserve">: </w:t>
      </w:r>
      <w:hyperlink r:id="rId28" w:history="1">
        <w:r w:rsidRPr="00697CC9">
          <w:rPr>
            <w:rFonts w:ascii="Times New Roman" w:eastAsia="Times New Roman" w:hAnsi="Times New Roman" w:cs="Times New Roman"/>
            <w:color w:val="0000FF"/>
            <w:sz w:val="24"/>
            <w:szCs w:val="24"/>
            <w:u w:val="single"/>
            <w:lang w:eastAsia="en-CA"/>
          </w:rPr>
          <w:t>12590129</w:t>
        </w:r>
      </w:hyperlink>
      <w:r w:rsidRPr="00697CC9">
        <w:rPr>
          <w:rFonts w:ascii="Times New Roman" w:eastAsia="Times New Roman" w:hAnsi="Times New Roman" w:cs="Times New Roman"/>
          <w:sz w:val="24"/>
          <w:szCs w:val="24"/>
          <w:lang w:eastAsia="en-CA"/>
        </w:rPr>
        <w:t>.</w:t>
      </w:r>
    </w:p>
    <w:p w:rsidR="00697CC9" w:rsidRPr="00697CC9" w:rsidRDefault="00697CC9" w:rsidP="00697CC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11" w:name="R11"/>
      <w:r w:rsidRPr="00697CC9">
        <w:rPr>
          <w:rFonts w:ascii="Times New Roman" w:eastAsia="Times New Roman" w:hAnsi="Times New Roman" w:cs="Times New Roman"/>
          <w:sz w:val="24"/>
          <w:szCs w:val="24"/>
          <w:lang w:eastAsia="en-CA"/>
        </w:rPr>
        <w:t xml:space="preserve">National Science Advisory Board for Biosecurity [internet site]. Available from: </w:t>
      </w:r>
      <w:bookmarkEnd w:id="11"/>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"http://www.biosecurityboard.gov"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http://www.biosecurityboard.gov</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[accessed on 19 June 2009].</w:t>
      </w:r>
    </w:p>
    <w:p w:rsidR="00697CC9" w:rsidRPr="00697CC9" w:rsidRDefault="00697CC9" w:rsidP="00697CC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12" w:name="R12"/>
      <w:r w:rsidRPr="00697CC9">
        <w:rPr>
          <w:rFonts w:ascii="Times New Roman" w:eastAsia="Times New Roman" w:hAnsi="Times New Roman" w:cs="Times New Roman"/>
          <w:sz w:val="24"/>
          <w:szCs w:val="24"/>
          <w:lang w:eastAsia="en-CA"/>
        </w:rPr>
        <w:t xml:space="preserve">Kennedy D. Better never than late. </w:t>
      </w:r>
      <w:r w:rsidRPr="00697CC9">
        <w:rPr>
          <w:rFonts w:ascii="Times New Roman" w:eastAsia="Times New Roman" w:hAnsi="Times New Roman" w:cs="Times New Roman"/>
          <w:i/>
          <w:iCs/>
          <w:sz w:val="24"/>
          <w:szCs w:val="24"/>
          <w:lang w:eastAsia="en-CA"/>
        </w:rPr>
        <w:t>Science</w:t>
      </w:r>
      <w:r w:rsidRPr="00697CC9">
        <w:rPr>
          <w:rFonts w:ascii="Times New Roman" w:eastAsia="Times New Roman" w:hAnsi="Times New Roman" w:cs="Times New Roman"/>
          <w:sz w:val="24"/>
          <w:szCs w:val="24"/>
          <w:lang w:eastAsia="en-CA"/>
        </w:rPr>
        <w:t xml:space="preserve"> 2005; 310: 195- </w:t>
      </w:r>
      <w:proofErr w:type="spellStart"/>
      <w:r w:rsidRPr="00697CC9">
        <w:rPr>
          <w:rFonts w:ascii="Times New Roman" w:eastAsia="Times New Roman" w:hAnsi="Times New Roman" w:cs="Times New Roman"/>
          <w:sz w:val="24"/>
          <w:szCs w:val="24"/>
          <w:lang w:eastAsia="en-CA"/>
        </w:rPr>
        <w:t>doi</w:t>
      </w:r>
      <w:proofErr w:type="spellEnd"/>
      <w:r w:rsidRPr="00697CC9">
        <w:rPr>
          <w:rFonts w:ascii="Times New Roman" w:eastAsia="Times New Roman" w:hAnsi="Times New Roman" w:cs="Times New Roman"/>
          <w:sz w:val="24"/>
          <w:szCs w:val="24"/>
          <w:lang w:eastAsia="en-CA"/>
        </w:rPr>
        <w:t xml:space="preserve">: </w:t>
      </w:r>
      <w:bookmarkEnd w:id="12"/>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"http://dx.doi.org/10.1126/science.310.5746.195"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10.1126/science.310.5746.195</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w:t>
      </w:r>
      <w:proofErr w:type="spellStart"/>
      <w:r w:rsidRPr="00697CC9">
        <w:rPr>
          <w:rFonts w:ascii="Times New Roman" w:eastAsia="Times New Roman" w:hAnsi="Times New Roman" w:cs="Times New Roman"/>
          <w:sz w:val="24"/>
          <w:szCs w:val="24"/>
          <w:lang w:eastAsia="en-CA"/>
        </w:rPr>
        <w:t>pmid</w:t>
      </w:r>
      <w:proofErr w:type="spellEnd"/>
      <w:r w:rsidRPr="00697CC9">
        <w:rPr>
          <w:rFonts w:ascii="Times New Roman" w:eastAsia="Times New Roman" w:hAnsi="Times New Roman" w:cs="Times New Roman"/>
          <w:sz w:val="24"/>
          <w:szCs w:val="24"/>
          <w:lang w:eastAsia="en-CA"/>
        </w:rPr>
        <w:t xml:space="preserve">: </w:t>
      </w:r>
      <w:hyperlink r:id="rId29" w:history="1">
        <w:r w:rsidRPr="00697CC9">
          <w:rPr>
            <w:rFonts w:ascii="Times New Roman" w:eastAsia="Times New Roman" w:hAnsi="Times New Roman" w:cs="Times New Roman"/>
            <w:color w:val="0000FF"/>
            <w:sz w:val="24"/>
            <w:szCs w:val="24"/>
            <w:u w:val="single"/>
            <w:lang w:eastAsia="en-CA"/>
          </w:rPr>
          <w:t>16223986</w:t>
        </w:r>
      </w:hyperlink>
      <w:r w:rsidRPr="00697CC9">
        <w:rPr>
          <w:rFonts w:ascii="Times New Roman" w:eastAsia="Times New Roman" w:hAnsi="Times New Roman" w:cs="Times New Roman"/>
          <w:sz w:val="24"/>
          <w:szCs w:val="24"/>
          <w:lang w:eastAsia="en-CA"/>
        </w:rPr>
        <w:t>.</w:t>
      </w:r>
    </w:p>
    <w:p w:rsidR="00697CC9" w:rsidRPr="00697CC9" w:rsidRDefault="00697CC9" w:rsidP="00697CC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13" w:name="R13"/>
      <w:proofErr w:type="spellStart"/>
      <w:r w:rsidRPr="00697CC9">
        <w:rPr>
          <w:rFonts w:ascii="Times New Roman" w:eastAsia="Times New Roman" w:hAnsi="Times New Roman" w:cs="Times New Roman"/>
          <w:sz w:val="24"/>
          <w:szCs w:val="24"/>
          <w:lang w:eastAsia="en-CA"/>
        </w:rPr>
        <w:t>Selgelid</w:t>
      </w:r>
      <w:proofErr w:type="spellEnd"/>
      <w:r w:rsidRPr="00697CC9">
        <w:rPr>
          <w:rFonts w:ascii="Times New Roman" w:eastAsia="Times New Roman" w:hAnsi="Times New Roman" w:cs="Times New Roman"/>
          <w:sz w:val="24"/>
          <w:szCs w:val="24"/>
          <w:lang w:eastAsia="en-CA"/>
        </w:rPr>
        <w:t xml:space="preserve"> MJ. A tale of two studies: ethics, bioterrorism, and the censorship of science. </w:t>
      </w:r>
      <w:r w:rsidRPr="00697CC9">
        <w:rPr>
          <w:rFonts w:ascii="Times New Roman" w:eastAsia="Times New Roman" w:hAnsi="Times New Roman" w:cs="Times New Roman"/>
          <w:i/>
          <w:iCs/>
          <w:sz w:val="24"/>
          <w:szCs w:val="24"/>
          <w:lang w:eastAsia="en-CA"/>
        </w:rPr>
        <w:t>Hastings Cent Rep</w:t>
      </w:r>
      <w:r w:rsidRPr="00697CC9">
        <w:rPr>
          <w:rFonts w:ascii="Times New Roman" w:eastAsia="Times New Roman" w:hAnsi="Times New Roman" w:cs="Times New Roman"/>
          <w:sz w:val="24"/>
          <w:szCs w:val="24"/>
          <w:lang w:eastAsia="en-CA"/>
        </w:rPr>
        <w:t xml:space="preserve"> 2007; 37: 35-43 </w:t>
      </w:r>
      <w:proofErr w:type="spellStart"/>
      <w:r w:rsidRPr="00697CC9">
        <w:rPr>
          <w:rFonts w:ascii="Times New Roman" w:eastAsia="Times New Roman" w:hAnsi="Times New Roman" w:cs="Times New Roman"/>
          <w:sz w:val="24"/>
          <w:szCs w:val="24"/>
          <w:lang w:eastAsia="en-CA"/>
        </w:rPr>
        <w:t>doi</w:t>
      </w:r>
      <w:proofErr w:type="spellEnd"/>
      <w:r w:rsidRPr="00697CC9">
        <w:rPr>
          <w:rFonts w:ascii="Times New Roman" w:eastAsia="Times New Roman" w:hAnsi="Times New Roman" w:cs="Times New Roman"/>
          <w:sz w:val="24"/>
          <w:szCs w:val="24"/>
          <w:lang w:eastAsia="en-CA"/>
        </w:rPr>
        <w:t xml:space="preserve">: </w:t>
      </w:r>
      <w:bookmarkEnd w:id="13"/>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"http://dx.doi.org/10.1353/hcr.2007.0046"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10.1353/hcr.2007.0046</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w:t>
      </w:r>
      <w:proofErr w:type="spellStart"/>
      <w:r w:rsidRPr="00697CC9">
        <w:rPr>
          <w:rFonts w:ascii="Times New Roman" w:eastAsia="Times New Roman" w:hAnsi="Times New Roman" w:cs="Times New Roman"/>
          <w:sz w:val="24"/>
          <w:szCs w:val="24"/>
          <w:lang w:eastAsia="en-CA"/>
        </w:rPr>
        <w:t>pmid</w:t>
      </w:r>
      <w:proofErr w:type="spellEnd"/>
      <w:r w:rsidRPr="00697CC9">
        <w:rPr>
          <w:rFonts w:ascii="Times New Roman" w:eastAsia="Times New Roman" w:hAnsi="Times New Roman" w:cs="Times New Roman"/>
          <w:sz w:val="24"/>
          <w:szCs w:val="24"/>
          <w:lang w:eastAsia="en-CA"/>
        </w:rPr>
        <w:t xml:space="preserve">: </w:t>
      </w:r>
      <w:hyperlink r:id="rId30" w:history="1">
        <w:r w:rsidRPr="00697CC9">
          <w:rPr>
            <w:rFonts w:ascii="Times New Roman" w:eastAsia="Times New Roman" w:hAnsi="Times New Roman" w:cs="Times New Roman"/>
            <w:color w:val="0000FF"/>
            <w:sz w:val="24"/>
            <w:szCs w:val="24"/>
            <w:u w:val="single"/>
            <w:lang w:eastAsia="en-CA"/>
          </w:rPr>
          <w:t>17649901</w:t>
        </w:r>
      </w:hyperlink>
      <w:r w:rsidRPr="00697CC9">
        <w:rPr>
          <w:rFonts w:ascii="Times New Roman" w:eastAsia="Times New Roman" w:hAnsi="Times New Roman" w:cs="Times New Roman"/>
          <w:sz w:val="24"/>
          <w:szCs w:val="24"/>
          <w:lang w:eastAsia="en-CA"/>
        </w:rPr>
        <w:t>.</w:t>
      </w:r>
    </w:p>
    <w:p w:rsidR="00697CC9" w:rsidRPr="00697CC9" w:rsidRDefault="00697CC9" w:rsidP="00697CC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14" w:name="R14"/>
      <w:r w:rsidRPr="00697CC9">
        <w:rPr>
          <w:rFonts w:ascii="Times New Roman" w:eastAsia="Times New Roman" w:hAnsi="Times New Roman" w:cs="Times New Roman"/>
          <w:sz w:val="24"/>
          <w:szCs w:val="24"/>
          <w:lang w:eastAsia="en-CA"/>
        </w:rPr>
        <w:t xml:space="preserve">Miller S, </w:t>
      </w:r>
      <w:proofErr w:type="spellStart"/>
      <w:r w:rsidRPr="00697CC9">
        <w:rPr>
          <w:rFonts w:ascii="Times New Roman" w:eastAsia="Times New Roman" w:hAnsi="Times New Roman" w:cs="Times New Roman"/>
          <w:sz w:val="24"/>
          <w:szCs w:val="24"/>
          <w:lang w:eastAsia="en-CA"/>
        </w:rPr>
        <w:t>Selgelid</w:t>
      </w:r>
      <w:proofErr w:type="spellEnd"/>
      <w:r w:rsidRPr="00697CC9">
        <w:rPr>
          <w:rFonts w:ascii="Times New Roman" w:eastAsia="Times New Roman" w:hAnsi="Times New Roman" w:cs="Times New Roman"/>
          <w:sz w:val="24"/>
          <w:szCs w:val="24"/>
          <w:lang w:eastAsia="en-CA"/>
        </w:rPr>
        <w:t xml:space="preserve"> MJ. Ethical and philosophical consideration of the dual-use dilemma in the biological sciences. </w:t>
      </w:r>
      <w:proofErr w:type="spellStart"/>
      <w:r w:rsidRPr="00697CC9">
        <w:rPr>
          <w:rFonts w:ascii="Times New Roman" w:eastAsia="Times New Roman" w:hAnsi="Times New Roman" w:cs="Times New Roman"/>
          <w:i/>
          <w:iCs/>
          <w:sz w:val="24"/>
          <w:szCs w:val="24"/>
          <w:lang w:eastAsia="en-CA"/>
        </w:rPr>
        <w:t>Sci</w:t>
      </w:r>
      <w:proofErr w:type="spellEnd"/>
      <w:r w:rsidRPr="00697CC9">
        <w:rPr>
          <w:rFonts w:ascii="Times New Roman" w:eastAsia="Times New Roman" w:hAnsi="Times New Roman" w:cs="Times New Roman"/>
          <w:i/>
          <w:iCs/>
          <w:sz w:val="24"/>
          <w:szCs w:val="24"/>
          <w:lang w:eastAsia="en-CA"/>
        </w:rPr>
        <w:t xml:space="preserve"> </w:t>
      </w:r>
      <w:proofErr w:type="spellStart"/>
      <w:r w:rsidRPr="00697CC9">
        <w:rPr>
          <w:rFonts w:ascii="Times New Roman" w:eastAsia="Times New Roman" w:hAnsi="Times New Roman" w:cs="Times New Roman"/>
          <w:i/>
          <w:iCs/>
          <w:sz w:val="24"/>
          <w:szCs w:val="24"/>
          <w:lang w:eastAsia="en-CA"/>
        </w:rPr>
        <w:t>Eng</w:t>
      </w:r>
      <w:proofErr w:type="spellEnd"/>
      <w:r w:rsidRPr="00697CC9">
        <w:rPr>
          <w:rFonts w:ascii="Times New Roman" w:eastAsia="Times New Roman" w:hAnsi="Times New Roman" w:cs="Times New Roman"/>
          <w:i/>
          <w:iCs/>
          <w:sz w:val="24"/>
          <w:szCs w:val="24"/>
          <w:lang w:eastAsia="en-CA"/>
        </w:rPr>
        <w:t xml:space="preserve"> Ethics</w:t>
      </w:r>
      <w:r w:rsidRPr="00697CC9">
        <w:rPr>
          <w:rFonts w:ascii="Times New Roman" w:eastAsia="Times New Roman" w:hAnsi="Times New Roman" w:cs="Times New Roman"/>
          <w:sz w:val="24"/>
          <w:szCs w:val="24"/>
          <w:lang w:eastAsia="en-CA"/>
        </w:rPr>
        <w:t xml:space="preserve"> 2007; 13: 523-80 </w:t>
      </w:r>
      <w:proofErr w:type="spellStart"/>
      <w:r w:rsidRPr="00697CC9">
        <w:rPr>
          <w:rFonts w:ascii="Times New Roman" w:eastAsia="Times New Roman" w:hAnsi="Times New Roman" w:cs="Times New Roman"/>
          <w:sz w:val="24"/>
          <w:szCs w:val="24"/>
          <w:lang w:eastAsia="en-CA"/>
        </w:rPr>
        <w:t>doi</w:t>
      </w:r>
      <w:proofErr w:type="spellEnd"/>
      <w:r w:rsidRPr="00697CC9">
        <w:rPr>
          <w:rFonts w:ascii="Times New Roman" w:eastAsia="Times New Roman" w:hAnsi="Times New Roman" w:cs="Times New Roman"/>
          <w:sz w:val="24"/>
          <w:szCs w:val="24"/>
          <w:lang w:eastAsia="en-CA"/>
        </w:rPr>
        <w:t xml:space="preserve">: </w:t>
      </w:r>
      <w:bookmarkEnd w:id="14"/>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"http://dx.doi.org/10.1007/s11948-007-9043-4"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10.1007/s11948-007-9043-4</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w:t>
      </w:r>
      <w:proofErr w:type="spellStart"/>
      <w:r w:rsidRPr="00697CC9">
        <w:rPr>
          <w:rFonts w:ascii="Times New Roman" w:eastAsia="Times New Roman" w:hAnsi="Times New Roman" w:cs="Times New Roman"/>
          <w:sz w:val="24"/>
          <w:szCs w:val="24"/>
          <w:lang w:eastAsia="en-CA"/>
        </w:rPr>
        <w:t>pmid</w:t>
      </w:r>
      <w:proofErr w:type="spellEnd"/>
      <w:r w:rsidRPr="00697CC9">
        <w:rPr>
          <w:rFonts w:ascii="Times New Roman" w:eastAsia="Times New Roman" w:hAnsi="Times New Roman" w:cs="Times New Roman"/>
          <w:sz w:val="24"/>
          <w:szCs w:val="24"/>
          <w:lang w:eastAsia="en-CA"/>
        </w:rPr>
        <w:t xml:space="preserve">: </w:t>
      </w:r>
      <w:hyperlink r:id="rId31" w:history="1">
        <w:r w:rsidRPr="00697CC9">
          <w:rPr>
            <w:rFonts w:ascii="Times New Roman" w:eastAsia="Times New Roman" w:hAnsi="Times New Roman" w:cs="Times New Roman"/>
            <w:color w:val="0000FF"/>
            <w:sz w:val="24"/>
            <w:szCs w:val="24"/>
            <w:u w:val="single"/>
            <w:lang w:eastAsia="en-CA"/>
          </w:rPr>
          <w:t>18060518</w:t>
        </w:r>
      </w:hyperlink>
      <w:r w:rsidRPr="00697CC9">
        <w:rPr>
          <w:rFonts w:ascii="Times New Roman" w:eastAsia="Times New Roman" w:hAnsi="Times New Roman" w:cs="Times New Roman"/>
          <w:sz w:val="24"/>
          <w:szCs w:val="24"/>
          <w:lang w:eastAsia="en-CA"/>
        </w:rPr>
        <w:t>.</w:t>
      </w:r>
    </w:p>
    <w:p w:rsidR="00697CC9" w:rsidRPr="00697CC9" w:rsidRDefault="00697CC9" w:rsidP="00697CC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15" w:name="R15"/>
      <w:proofErr w:type="spellStart"/>
      <w:r w:rsidRPr="00697CC9">
        <w:rPr>
          <w:rFonts w:ascii="Times New Roman" w:eastAsia="Times New Roman" w:hAnsi="Times New Roman" w:cs="Times New Roman"/>
          <w:sz w:val="24"/>
          <w:szCs w:val="24"/>
          <w:lang w:eastAsia="en-CA"/>
        </w:rPr>
        <w:t>Dando</w:t>
      </w:r>
      <w:proofErr w:type="spellEnd"/>
      <w:r w:rsidRPr="00697CC9">
        <w:rPr>
          <w:rFonts w:ascii="Times New Roman" w:eastAsia="Times New Roman" w:hAnsi="Times New Roman" w:cs="Times New Roman"/>
          <w:sz w:val="24"/>
          <w:szCs w:val="24"/>
          <w:lang w:eastAsia="en-CA"/>
        </w:rPr>
        <w:t xml:space="preserve"> M. Biosecurity: upgrading the web of prevention: a view from the UK. In: </w:t>
      </w:r>
      <w:r w:rsidRPr="00697CC9">
        <w:rPr>
          <w:rFonts w:ascii="Times New Roman" w:eastAsia="Times New Roman" w:hAnsi="Times New Roman" w:cs="Times New Roman"/>
          <w:i/>
          <w:iCs/>
          <w:sz w:val="24"/>
          <w:szCs w:val="24"/>
          <w:lang w:eastAsia="en-CA"/>
        </w:rPr>
        <w:t xml:space="preserve">Biosecurity challenges for Australia and its region, National Centre for Biosecurity, The Australian National University, </w:t>
      </w:r>
      <w:proofErr w:type="gramStart"/>
      <w:r w:rsidRPr="00697CC9">
        <w:rPr>
          <w:rFonts w:ascii="Times New Roman" w:eastAsia="Times New Roman" w:hAnsi="Times New Roman" w:cs="Times New Roman"/>
          <w:i/>
          <w:iCs/>
          <w:sz w:val="24"/>
          <w:szCs w:val="24"/>
          <w:lang w:eastAsia="en-CA"/>
        </w:rPr>
        <w:t>11</w:t>
      </w:r>
      <w:proofErr w:type="gramEnd"/>
      <w:r w:rsidRPr="00697CC9">
        <w:rPr>
          <w:rFonts w:ascii="Times New Roman" w:eastAsia="Times New Roman" w:hAnsi="Times New Roman" w:cs="Times New Roman"/>
          <w:sz w:val="24"/>
          <w:szCs w:val="24"/>
          <w:lang w:eastAsia="en-CA"/>
        </w:rPr>
        <w:t xml:space="preserve"> </w:t>
      </w:r>
      <w:r w:rsidRPr="00697CC9">
        <w:rPr>
          <w:rFonts w:ascii="Times New Roman" w:eastAsia="Times New Roman" w:hAnsi="Times New Roman" w:cs="Times New Roman"/>
          <w:i/>
          <w:iCs/>
          <w:sz w:val="24"/>
          <w:szCs w:val="24"/>
          <w:lang w:eastAsia="en-CA"/>
        </w:rPr>
        <w:t>February</w:t>
      </w:r>
      <w:r w:rsidRPr="00697CC9">
        <w:rPr>
          <w:rFonts w:ascii="Times New Roman" w:eastAsia="Times New Roman" w:hAnsi="Times New Roman" w:cs="Times New Roman"/>
          <w:sz w:val="24"/>
          <w:szCs w:val="24"/>
          <w:lang w:eastAsia="en-CA"/>
        </w:rPr>
        <w:t xml:space="preserve"> </w:t>
      </w:r>
      <w:r w:rsidRPr="00697CC9">
        <w:rPr>
          <w:rFonts w:ascii="Times New Roman" w:eastAsia="Times New Roman" w:hAnsi="Times New Roman" w:cs="Times New Roman"/>
          <w:i/>
          <w:iCs/>
          <w:sz w:val="24"/>
          <w:szCs w:val="24"/>
          <w:lang w:eastAsia="en-CA"/>
        </w:rPr>
        <w:t>2008</w:t>
      </w:r>
      <w:r w:rsidRPr="00697CC9">
        <w:rPr>
          <w:rFonts w:ascii="Times New Roman" w:eastAsia="Times New Roman" w:hAnsi="Times New Roman" w:cs="Times New Roman"/>
          <w:sz w:val="24"/>
          <w:szCs w:val="24"/>
          <w:lang w:eastAsia="en-CA"/>
        </w:rPr>
        <w:t>.</w:t>
      </w:r>
      <w:bookmarkEnd w:id="15"/>
    </w:p>
    <w:p w:rsidR="00697CC9" w:rsidRPr="00697CC9" w:rsidRDefault="00697CC9" w:rsidP="00697CC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16" w:name="R16"/>
      <w:r w:rsidRPr="00697CC9">
        <w:rPr>
          <w:rFonts w:ascii="Times New Roman" w:eastAsia="Times New Roman" w:hAnsi="Times New Roman" w:cs="Times New Roman"/>
          <w:sz w:val="24"/>
          <w:szCs w:val="24"/>
          <w:lang w:eastAsia="en-CA"/>
        </w:rPr>
        <w:t xml:space="preserve">Green SK, </w:t>
      </w:r>
      <w:proofErr w:type="spellStart"/>
      <w:r w:rsidRPr="00697CC9">
        <w:rPr>
          <w:rFonts w:ascii="Times New Roman" w:eastAsia="Times New Roman" w:hAnsi="Times New Roman" w:cs="Times New Roman"/>
          <w:sz w:val="24"/>
          <w:szCs w:val="24"/>
          <w:lang w:eastAsia="en-CA"/>
        </w:rPr>
        <w:t>Taub</w:t>
      </w:r>
      <w:proofErr w:type="spellEnd"/>
      <w:r w:rsidRPr="00697CC9">
        <w:rPr>
          <w:rFonts w:ascii="Times New Roman" w:eastAsia="Times New Roman" w:hAnsi="Times New Roman" w:cs="Times New Roman"/>
          <w:sz w:val="24"/>
          <w:szCs w:val="24"/>
          <w:lang w:eastAsia="en-CA"/>
        </w:rPr>
        <w:t xml:space="preserve"> S, Morin D, Higginson D, Council on Ethical and Judicial Affairs of the American Medical Association</w:t>
      </w:r>
      <w:proofErr w:type="gramStart"/>
      <w:r w:rsidRPr="00697CC9">
        <w:rPr>
          <w:rFonts w:ascii="Times New Roman" w:eastAsia="Times New Roman" w:hAnsi="Times New Roman" w:cs="Times New Roman"/>
          <w:sz w:val="24"/>
          <w:szCs w:val="24"/>
          <w:lang w:eastAsia="en-CA"/>
        </w:rPr>
        <w:t>..</w:t>
      </w:r>
      <w:proofErr w:type="gramEnd"/>
      <w:r w:rsidRPr="00697CC9">
        <w:rPr>
          <w:rFonts w:ascii="Times New Roman" w:eastAsia="Times New Roman" w:hAnsi="Times New Roman" w:cs="Times New Roman"/>
          <w:sz w:val="24"/>
          <w:szCs w:val="24"/>
          <w:lang w:eastAsia="en-CA"/>
        </w:rPr>
        <w:t xml:space="preserve"> Guidelines to prevent the malevolent use of biomedical research. </w:t>
      </w:r>
      <w:proofErr w:type="spellStart"/>
      <w:r w:rsidRPr="00697CC9">
        <w:rPr>
          <w:rFonts w:ascii="Times New Roman" w:eastAsia="Times New Roman" w:hAnsi="Times New Roman" w:cs="Times New Roman"/>
          <w:i/>
          <w:iCs/>
          <w:sz w:val="24"/>
          <w:szCs w:val="24"/>
          <w:lang w:eastAsia="en-CA"/>
        </w:rPr>
        <w:t>Camb</w:t>
      </w:r>
      <w:proofErr w:type="spellEnd"/>
      <w:r w:rsidRPr="00697CC9">
        <w:rPr>
          <w:rFonts w:ascii="Times New Roman" w:eastAsia="Times New Roman" w:hAnsi="Times New Roman" w:cs="Times New Roman"/>
          <w:i/>
          <w:iCs/>
          <w:sz w:val="24"/>
          <w:szCs w:val="24"/>
          <w:lang w:eastAsia="en-CA"/>
        </w:rPr>
        <w:t xml:space="preserve"> Q </w:t>
      </w:r>
      <w:proofErr w:type="spellStart"/>
      <w:r w:rsidRPr="00697CC9">
        <w:rPr>
          <w:rFonts w:ascii="Times New Roman" w:eastAsia="Times New Roman" w:hAnsi="Times New Roman" w:cs="Times New Roman"/>
          <w:i/>
          <w:iCs/>
          <w:sz w:val="24"/>
          <w:szCs w:val="24"/>
          <w:lang w:eastAsia="en-CA"/>
        </w:rPr>
        <w:t>Healthc</w:t>
      </w:r>
      <w:proofErr w:type="spellEnd"/>
      <w:r w:rsidRPr="00697CC9">
        <w:rPr>
          <w:rFonts w:ascii="Times New Roman" w:eastAsia="Times New Roman" w:hAnsi="Times New Roman" w:cs="Times New Roman"/>
          <w:i/>
          <w:iCs/>
          <w:sz w:val="24"/>
          <w:szCs w:val="24"/>
          <w:lang w:eastAsia="en-CA"/>
        </w:rPr>
        <w:t xml:space="preserve"> Ethics</w:t>
      </w:r>
      <w:r w:rsidRPr="00697CC9">
        <w:rPr>
          <w:rFonts w:ascii="Times New Roman" w:eastAsia="Times New Roman" w:hAnsi="Times New Roman" w:cs="Times New Roman"/>
          <w:sz w:val="24"/>
          <w:szCs w:val="24"/>
          <w:lang w:eastAsia="en-CA"/>
        </w:rPr>
        <w:t xml:space="preserve"> 2006; 15: 432-47 </w:t>
      </w:r>
      <w:proofErr w:type="spellStart"/>
      <w:r w:rsidRPr="00697CC9">
        <w:rPr>
          <w:rFonts w:ascii="Times New Roman" w:eastAsia="Times New Roman" w:hAnsi="Times New Roman" w:cs="Times New Roman"/>
          <w:sz w:val="24"/>
          <w:szCs w:val="24"/>
          <w:lang w:eastAsia="en-CA"/>
        </w:rPr>
        <w:t>doi</w:t>
      </w:r>
      <w:proofErr w:type="spellEnd"/>
      <w:r w:rsidRPr="00697CC9">
        <w:rPr>
          <w:rFonts w:ascii="Times New Roman" w:eastAsia="Times New Roman" w:hAnsi="Times New Roman" w:cs="Times New Roman"/>
          <w:sz w:val="24"/>
          <w:szCs w:val="24"/>
          <w:lang w:eastAsia="en-CA"/>
        </w:rPr>
        <w:t xml:space="preserve">: </w:t>
      </w:r>
      <w:bookmarkEnd w:id="16"/>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"http://dx.doi.org/10.1017/S0963180106210569"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10.1017/S0963180106210569</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w:t>
      </w:r>
      <w:proofErr w:type="spellStart"/>
      <w:r w:rsidRPr="00697CC9">
        <w:rPr>
          <w:rFonts w:ascii="Times New Roman" w:eastAsia="Times New Roman" w:hAnsi="Times New Roman" w:cs="Times New Roman"/>
          <w:sz w:val="24"/>
          <w:szCs w:val="24"/>
          <w:lang w:eastAsia="en-CA"/>
        </w:rPr>
        <w:t>pmid</w:t>
      </w:r>
      <w:proofErr w:type="spellEnd"/>
      <w:r w:rsidRPr="00697CC9">
        <w:rPr>
          <w:rFonts w:ascii="Times New Roman" w:eastAsia="Times New Roman" w:hAnsi="Times New Roman" w:cs="Times New Roman"/>
          <w:sz w:val="24"/>
          <w:szCs w:val="24"/>
          <w:lang w:eastAsia="en-CA"/>
        </w:rPr>
        <w:t xml:space="preserve">: </w:t>
      </w:r>
      <w:hyperlink r:id="rId32" w:history="1">
        <w:r w:rsidRPr="00697CC9">
          <w:rPr>
            <w:rFonts w:ascii="Times New Roman" w:eastAsia="Times New Roman" w:hAnsi="Times New Roman" w:cs="Times New Roman"/>
            <w:color w:val="0000FF"/>
            <w:sz w:val="24"/>
            <w:szCs w:val="24"/>
            <w:u w:val="single"/>
            <w:lang w:eastAsia="en-CA"/>
          </w:rPr>
          <w:t>17066768</w:t>
        </w:r>
      </w:hyperlink>
      <w:r w:rsidRPr="00697CC9">
        <w:rPr>
          <w:rFonts w:ascii="Times New Roman" w:eastAsia="Times New Roman" w:hAnsi="Times New Roman" w:cs="Times New Roman"/>
          <w:sz w:val="24"/>
          <w:szCs w:val="24"/>
          <w:lang w:eastAsia="en-CA"/>
        </w:rPr>
        <w:t>.</w:t>
      </w:r>
    </w:p>
    <w:p w:rsidR="00697CC9" w:rsidRPr="00697CC9" w:rsidRDefault="00697CC9" w:rsidP="00697CC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17" w:name="R17"/>
      <w:r w:rsidRPr="00697CC9">
        <w:rPr>
          <w:rFonts w:ascii="Times New Roman" w:eastAsia="Times New Roman" w:hAnsi="Times New Roman" w:cs="Times New Roman"/>
          <w:sz w:val="24"/>
          <w:szCs w:val="24"/>
          <w:lang w:eastAsia="en-CA"/>
        </w:rPr>
        <w:t>Cooke-</w:t>
      </w:r>
      <w:proofErr w:type="spellStart"/>
      <w:r w:rsidRPr="00697CC9">
        <w:rPr>
          <w:rFonts w:ascii="Times New Roman" w:eastAsia="Times New Roman" w:hAnsi="Times New Roman" w:cs="Times New Roman"/>
          <w:sz w:val="24"/>
          <w:szCs w:val="24"/>
          <w:lang w:eastAsia="en-CA"/>
        </w:rPr>
        <w:t>Deegan</w:t>
      </w:r>
      <w:proofErr w:type="spellEnd"/>
      <w:r w:rsidRPr="00697CC9">
        <w:rPr>
          <w:rFonts w:ascii="Times New Roman" w:eastAsia="Times New Roman" w:hAnsi="Times New Roman" w:cs="Times New Roman"/>
          <w:sz w:val="24"/>
          <w:szCs w:val="24"/>
          <w:lang w:eastAsia="en-CA"/>
        </w:rPr>
        <w:t xml:space="preserve"> R. </w:t>
      </w:r>
      <w:r w:rsidRPr="00697CC9">
        <w:rPr>
          <w:rFonts w:ascii="Times New Roman" w:eastAsia="Times New Roman" w:hAnsi="Times New Roman" w:cs="Times New Roman"/>
          <w:i/>
          <w:iCs/>
          <w:sz w:val="24"/>
          <w:szCs w:val="24"/>
          <w:lang w:eastAsia="en-CA"/>
        </w:rPr>
        <w:t>The gene wars: science, politics, and the human genome</w:t>
      </w:r>
      <w:r w:rsidRPr="00697CC9">
        <w:rPr>
          <w:rFonts w:ascii="Times New Roman" w:eastAsia="Times New Roman" w:hAnsi="Times New Roman" w:cs="Times New Roman"/>
          <w:sz w:val="24"/>
          <w:szCs w:val="24"/>
          <w:lang w:eastAsia="en-CA"/>
        </w:rPr>
        <w:t>. New York: Norton; 1994.</w:t>
      </w:r>
      <w:bookmarkEnd w:id="17"/>
    </w:p>
    <w:p w:rsidR="00697CC9" w:rsidRDefault="00697CC9"/>
    <w:p w:rsidR="004D5FC5" w:rsidRDefault="004D5FC5"/>
    <w:p w:rsidR="004D5FC5" w:rsidRDefault="004D5FC5"/>
    <w:p w:rsidR="001B546E" w:rsidRDefault="001B546E"/>
    <w:p w:rsidR="001B546E" w:rsidRDefault="001B546E"/>
    <w:p w:rsidR="001B546E" w:rsidRDefault="001B546E"/>
    <w:p w:rsidR="00274AFB" w:rsidRDefault="004D5FC5">
      <w:r>
        <w:lastRenderedPageBreak/>
        <w:t xml:space="preserve">Appendix B </w:t>
      </w:r>
    </w:p>
    <w:p w:rsidR="004D5FC5" w:rsidRDefault="004D5FC5">
      <w:r>
        <w:t>Debate Guidelines</w:t>
      </w:r>
    </w:p>
    <w:p w:rsidR="004D5FC5" w:rsidRDefault="004D5FC5" w:rsidP="004D5FC5">
      <w:pPr>
        <w:pStyle w:val="ListParagraph"/>
        <w:numPr>
          <w:ilvl w:val="1"/>
          <w:numId w:val="2"/>
        </w:numPr>
      </w:pPr>
      <w:r>
        <w:t>Each team (groups of 3) will prepare a 4 minute argument</w:t>
      </w:r>
    </w:p>
    <w:p w:rsidR="004D5FC5" w:rsidRDefault="004D5FC5" w:rsidP="004D5FC5">
      <w:pPr>
        <w:pStyle w:val="ListParagraph"/>
        <w:numPr>
          <w:ilvl w:val="2"/>
          <w:numId w:val="2"/>
        </w:numPr>
      </w:pPr>
      <w:r>
        <w:t>2 minute opening statement</w:t>
      </w:r>
      <w:r w:rsidR="006229EA">
        <w:t xml:space="preserve">- State your position (Are you for or against the research) and why, include at least three strong points. Use factual information to back up your points.  </w:t>
      </w:r>
    </w:p>
    <w:p w:rsidR="00F21EC3" w:rsidRPr="00C007AF" w:rsidRDefault="00F21EC3" w:rsidP="00F21EC3">
      <w:pPr>
        <w:pStyle w:val="ListParagraph"/>
        <w:ind w:left="2160"/>
        <w:rPr>
          <w:b/>
        </w:rPr>
      </w:pPr>
      <w:r w:rsidRPr="00C007AF">
        <w:rPr>
          <w:b/>
        </w:rPr>
        <w:t>Each team will present their opening statements to the judge. Remember that you are trying to convince the judge that you have the stronger argument. You will not direct your argument to your opponent but will be speaking directly to the judge.</w:t>
      </w:r>
    </w:p>
    <w:p w:rsidR="004D5FC5" w:rsidRDefault="004D5FC5" w:rsidP="004D5FC5">
      <w:pPr>
        <w:pStyle w:val="ListParagraph"/>
        <w:numPr>
          <w:ilvl w:val="2"/>
          <w:numId w:val="2"/>
        </w:numPr>
      </w:pPr>
      <w:r>
        <w:t>1 minute rebuttal</w:t>
      </w:r>
      <w:r w:rsidR="006229EA">
        <w:t xml:space="preserve"> </w:t>
      </w:r>
      <w:r w:rsidR="00F21EC3">
        <w:t>–</w:t>
      </w:r>
      <w:r w:rsidR="006229EA">
        <w:t xml:space="preserve"> </w:t>
      </w:r>
      <w:r w:rsidR="00F21EC3">
        <w:t xml:space="preserve">This is where you will anticipate your opponents arguments. Think about what points they will use to convince the judge that their argument is better. Attack the points of your opponent using factual information to back you up. </w:t>
      </w:r>
    </w:p>
    <w:p w:rsidR="00F21EC3" w:rsidRPr="00C007AF" w:rsidRDefault="00F21EC3" w:rsidP="00F21EC3">
      <w:pPr>
        <w:pStyle w:val="ListParagraph"/>
        <w:ind w:left="2160"/>
        <w:rPr>
          <w:b/>
        </w:rPr>
      </w:pPr>
      <w:r w:rsidRPr="00C007AF">
        <w:rPr>
          <w:b/>
        </w:rPr>
        <w:t xml:space="preserve">You will have 5 minutes after hearing your opponents opening statement to revise your rebuttal. </w:t>
      </w:r>
      <w:r w:rsidR="00C007AF">
        <w:rPr>
          <w:b/>
        </w:rPr>
        <w:t>You will be presenting this argument to the judge to convince them that your opponents’ argument is weak.</w:t>
      </w:r>
    </w:p>
    <w:p w:rsidR="004D5FC5" w:rsidRDefault="004D5FC5" w:rsidP="004D5FC5">
      <w:pPr>
        <w:pStyle w:val="ListParagraph"/>
        <w:numPr>
          <w:ilvl w:val="2"/>
          <w:numId w:val="2"/>
        </w:numPr>
      </w:pPr>
      <w:r>
        <w:t>1 minute conclusion</w:t>
      </w:r>
      <w:r w:rsidR="006229EA">
        <w:t xml:space="preserve">- This is your final chance to convince the judge you’re you have the stronger argument. Restate your position, your strongest points and your </w:t>
      </w:r>
      <w:r w:rsidR="00C007AF">
        <w:t>opponents’</w:t>
      </w:r>
      <w:r w:rsidR="006229EA">
        <w:t xml:space="preserve"> weakest points. </w:t>
      </w:r>
    </w:p>
    <w:p w:rsidR="00C007AF" w:rsidRPr="00C007AF" w:rsidRDefault="00C007AF" w:rsidP="00C007AF">
      <w:pPr>
        <w:pStyle w:val="ListParagraph"/>
        <w:ind w:left="2160"/>
        <w:rPr>
          <w:b/>
        </w:rPr>
      </w:pPr>
      <w:r w:rsidRPr="00C007AF">
        <w:rPr>
          <w:b/>
        </w:rPr>
        <w:t>The concluding statements will be presented immediately after both teams have presented their rebuttal.</w:t>
      </w:r>
    </w:p>
    <w:p w:rsidR="004D5FC5" w:rsidRDefault="004D5FC5" w:rsidP="00C007AF">
      <w:pPr>
        <w:pStyle w:val="ListParagraph"/>
        <w:numPr>
          <w:ilvl w:val="1"/>
          <w:numId w:val="2"/>
        </w:numPr>
      </w:pPr>
      <w:r>
        <w:t>Each member of the team will present one part of the argument</w:t>
      </w:r>
      <w:r w:rsidR="001B546E">
        <w:t>.</w:t>
      </w:r>
    </w:p>
    <w:p w:rsidR="001B546E" w:rsidRDefault="001B546E" w:rsidP="00C007AF">
      <w:pPr>
        <w:pStyle w:val="ListParagraph"/>
        <w:numPr>
          <w:ilvl w:val="1"/>
          <w:numId w:val="2"/>
        </w:numPr>
      </w:pPr>
      <w:r>
        <w:t>Your will lose points for going over your time l</w:t>
      </w:r>
      <w:r w:rsidR="00CB6F3B">
        <w:t>imit or under your time limit for each 10 second interval</w:t>
      </w:r>
      <w:r>
        <w:t>.</w:t>
      </w:r>
    </w:p>
    <w:p w:rsidR="001B546E" w:rsidRDefault="001B546E" w:rsidP="00C007AF">
      <w:pPr>
        <w:pStyle w:val="ListParagraph"/>
        <w:numPr>
          <w:ilvl w:val="1"/>
          <w:numId w:val="2"/>
        </w:numPr>
      </w:pPr>
      <w:r>
        <w:t>A timekeeper will notify you of the time remaining for your argument by raising their hand when there are 30 seconds remaining, and standing when there are 10 seconds remaining.</w:t>
      </w:r>
    </w:p>
    <w:p w:rsidR="001B546E" w:rsidRDefault="001B546E" w:rsidP="00274AFB">
      <w:pPr>
        <w:pStyle w:val="ListParagraph"/>
        <w:ind w:left="1440"/>
      </w:pPr>
    </w:p>
    <w:p w:rsidR="00C007AF" w:rsidRDefault="00C007AF" w:rsidP="001B546E">
      <w:pPr>
        <w:pStyle w:val="ListParagraph"/>
        <w:ind w:left="1440"/>
      </w:pPr>
    </w:p>
    <w:sectPr w:rsidR="00C007A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31E0A"/>
    <w:multiLevelType w:val="hybridMultilevel"/>
    <w:tmpl w:val="C958EDFA"/>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3934E66"/>
    <w:multiLevelType w:val="multilevel"/>
    <w:tmpl w:val="D604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90618B"/>
    <w:multiLevelType w:val="hybridMultilevel"/>
    <w:tmpl w:val="C9AED632"/>
    <w:lvl w:ilvl="0" w:tplc="4A64456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nsid w:val="68CB03EF"/>
    <w:multiLevelType w:val="multilevel"/>
    <w:tmpl w:val="0CCEA3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78F"/>
    <w:rsid w:val="0012432E"/>
    <w:rsid w:val="00183615"/>
    <w:rsid w:val="001B546E"/>
    <w:rsid w:val="00266B8C"/>
    <w:rsid w:val="00274AFB"/>
    <w:rsid w:val="002E68CE"/>
    <w:rsid w:val="004D5FC5"/>
    <w:rsid w:val="006229EA"/>
    <w:rsid w:val="00693292"/>
    <w:rsid w:val="00697CC9"/>
    <w:rsid w:val="0074178F"/>
    <w:rsid w:val="008273E8"/>
    <w:rsid w:val="0086601D"/>
    <w:rsid w:val="00870835"/>
    <w:rsid w:val="00870E3B"/>
    <w:rsid w:val="009A7446"/>
    <w:rsid w:val="009C14FE"/>
    <w:rsid w:val="00A858A0"/>
    <w:rsid w:val="00C007AF"/>
    <w:rsid w:val="00CB6F3B"/>
    <w:rsid w:val="00CC619D"/>
    <w:rsid w:val="00D2460A"/>
    <w:rsid w:val="00D577E8"/>
    <w:rsid w:val="00F048E0"/>
    <w:rsid w:val="00F21EC3"/>
    <w:rsid w:val="00FF1E4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97C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697CC9"/>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697CC9"/>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4">
    <w:name w:val="heading 4"/>
    <w:basedOn w:val="Normal"/>
    <w:link w:val="Heading4Char"/>
    <w:uiPriority w:val="9"/>
    <w:qFormat/>
    <w:rsid w:val="00697CC9"/>
    <w:pPr>
      <w:spacing w:before="100" w:beforeAutospacing="1" w:after="100" w:afterAutospacing="1" w:line="240" w:lineRule="auto"/>
      <w:outlineLvl w:val="3"/>
    </w:pPr>
    <w:rPr>
      <w:rFonts w:ascii="Times New Roman" w:eastAsia="Times New Roman" w:hAnsi="Times New Roman" w:cs="Times New Roman"/>
      <w:b/>
      <w:bCs/>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7CC9"/>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697CC9"/>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697CC9"/>
    <w:rPr>
      <w:rFonts w:ascii="Times New Roman" w:eastAsia="Times New Roman" w:hAnsi="Times New Roman" w:cs="Times New Roman"/>
      <w:b/>
      <w:bCs/>
      <w:sz w:val="27"/>
      <w:szCs w:val="27"/>
      <w:lang w:eastAsia="en-CA"/>
    </w:rPr>
  </w:style>
  <w:style w:type="character" w:customStyle="1" w:styleId="Heading4Char">
    <w:name w:val="Heading 4 Char"/>
    <w:basedOn w:val="DefaultParagraphFont"/>
    <w:link w:val="Heading4"/>
    <w:uiPriority w:val="9"/>
    <w:rsid w:val="00697CC9"/>
    <w:rPr>
      <w:rFonts w:ascii="Times New Roman" w:eastAsia="Times New Roman" w:hAnsi="Times New Roman" w:cs="Times New Roman"/>
      <w:b/>
      <w:bCs/>
      <w:sz w:val="24"/>
      <w:szCs w:val="24"/>
      <w:lang w:eastAsia="en-CA"/>
    </w:rPr>
  </w:style>
  <w:style w:type="character" w:styleId="Hyperlink">
    <w:name w:val="Hyperlink"/>
    <w:basedOn w:val="DefaultParagraphFont"/>
    <w:uiPriority w:val="99"/>
    <w:semiHidden/>
    <w:unhideWhenUsed/>
    <w:rsid w:val="00697CC9"/>
    <w:rPr>
      <w:color w:val="0000FF"/>
      <w:u w:val="single"/>
    </w:rPr>
  </w:style>
  <w:style w:type="character" w:styleId="Emphasis">
    <w:name w:val="Emphasis"/>
    <w:basedOn w:val="DefaultParagraphFont"/>
    <w:uiPriority w:val="20"/>
    <w:qFormat/>
    <w:rsid w:val="00697CC9"/>
    <w:rPr>
      <w:i/>
      <w:iCs/>
    </w:rPr>
  </w:style>
  <w:style w:type="paragraph" w:styleId="NormalWeb">
    <w:name w:val="Normal (Web)"/>
    <w:basedOn w:val="Normal"/>
    <w:uiPriority w:val="99"/>
    <w:semiHidden/>
    <w:unhideWhenUsed/>
    <w:rsid w:val="00697CC9"/>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ListParagraph">
    <w:name w:val="List Paragraph"/>
    <w:basedOn w:val="Normal"/>
    <w:uiPriority w:val="34"/>
    <w:qFormat/>
    <w:rsid w:val="00266B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97C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697CC9"/>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697CC9"/>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4">
    <w:name w:val="heading 4"/>
    <w:basedOn w:val="Normal"/>
    <w:link w:val="Heading4Char"/>
    <w:uiPriority w:val="9"/>
    <w:qFormat/>
    <w:rsid w:val="00697CC9"/>
    <w:pPr>
      <w:spacing w:before="100" w:beforeAutospacing="1" w:after="100" w:afterAutospacing="1" w:line="240" w:lineRule="auto"/>
      <w:outlineLvl w:val="3"/>
    </w:pPr>
    <w:rPr>
      <w:rFonts w:ascii="Times New Roman" w:eastAsia="Times New Roman" w:hAnsi="Times New Roman" w:cs="Times New Roman"/>
      <w:b/>
      <w:bCs/>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7CC9"/>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697CC9"/>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697CC9"/>
    <w:rPr>
      <w:rFonts w:ascii="Times New Roman" w:eastAsia="Times New Roman" w:hAnsi="Times New Roman" w:cs="Times New Roman"/>
      <w:b/>
      <w:bCs/>
      <w:sz w:val="27"/>
      <w:szCs w:val="27"/>
      <w:lang w:eastAsia="en-CA"/>
    </w:rPr>
  </w:style>
  <w:style w:type="character" w:customStyle="1" w:styleId="Heading4Char">
    <w:name w:val="Heading 4 Char"/>
    <w:basedOn w:val="DefaultParagraphFont"/>
    <w:link w:val="Heading4"/>
    <w:uiPriority w:val="9"/>
    <w:rsid w:val="00697CC9"/>
    <w:rPr>
      <w:rFonts w:ascii="Times New Roman" w:eastAsia="Times New Roman" w:hAnsi="Times New Roman" w:cs="Times New Roman"/>
      <w:b/>
      <w:bCs/>
      <w:sz w:val="24"/>
      <w:szCs w:val="24"/>
      <w:lang w:eastAsia="en-CA"/>
    </w:rPr>
  </w:style>
  <w:style w:type="character" w:styleId="Hyperlink">
    <w:name w:val="Hyperlink"/>
    <w:basedOn w:val="DefaultParagraphFont"/>
    <w:uiPriority w:val="99"/>
    <w:semiHidden/>
    <w:unhideWhenUsed/>
    <w:rsid w:val="00697CC9"/>
    <w:rPr>
      <w:color w:val="0000FF"/>
      <w:u w:val="single"/>
    </w:rPr>
  </w:style>
  <w:style w:type="character" w:styleId="Emphasis">
    <w:name w:val="Emphasis"/>
    <w:basedOn w:val="DefaultParagraphFont"/>
    <w:uiPriority w:val="20"/>
    <w:qFormat/>
    <w:rsid w:val="00697CC9"/>
    <w:rPr>
      <w:i/>
      <w:iCs/>
    </w:rPr>
  </w:style>
  <w:style w:type="paragraph" w:styleId="NormalWeb">
    <w:name w:val="Normal (Web)"/>
    <w:basedOn w:val="Normal"/>
    <w:uiPriority w:val="99"/>
    <w:semiHidden/>
    <w:unhideWhenUsed/>
    <w:rsid w:val="00697CC9"/>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ListParagraph">
    <w:name w:val="List Paragraph"/>
    <w:basedOn w:val="Normal"/>
    <w:uiPriority w:val="34"/>
    <w:qFormat/>
    <w:rsid w:val="00266B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001497">
      <w:bodyDiv w:val="1"/>
      <w:marLeft w:val="0"/>
      <w:marRight w:val="0"/>
      <w:marTop w:val="0"/>
      <w:marBottom w:val="0"/>
      <w:divBdr>
        <w:top w:val="none" w:sz="0" w:space="0" w:color="auto"/>
        <w:left w:val="none" w:sz="0" w:space="0" w:color="auto"/>
        <w:bottom w:val="none" w:sz="0" w:space="0" w:color="auto"/>
        <w:right w:val="none" w:sz="0" w:space="0" w:color="auto"/>
      </w:divBdr>
      <w:divsChild>
        <w:div w:id="1823691255">
          <w:marLeft w:val="0"/>
          <w:marRight w:val="0"/>
          <w:marTop w:val="0"/>
          <w:marBottom w:val="0"/>
          <w:divBdr>
            <w:top w:val="none" w:sz="0" w:space="0" w:color="auto"/>
            <w:left w:val="none" w:sz="0" w:space="0" w:color="auto"/>
            <w:bottom w:val="none" w:sz="0" w:space="0" w:color="auto"/>
            <w:right w:val="none" w:sz="0" w:space="0" w:color="auto"/>
          </w:divBdr>
          <w:divsChild>
            <w:div w:id="333148784">
              <w:marLeft w:val="0"/>
              <w:marRight w:val="0"/>
              <w:marTop w:val="0"/>
              <w:marBottom w:val="0"/>
              <w:divBdr>
                <w:top w:val="none" w:sz="0" w:space="0" w:color="auto"/>
                <w:left w:val="none" w:sz="0" w:space="0" w:color="auto"/>
                <w:bottom w:val="none" w:sz="0" w:space="0" w:color="auto"/>
                <w:right w:val="none" w:sz="0" w:space="0" w:color="auto"/>
              </w:divBdr>
              <w:divsChild>
                <w:div w:id="1953437585">
                  <w:marLeft w:val="0"/>
                  <w:marRight w:val="0"/>
                  <w:marTop w:val="0"/>
                  <w:marBottom w:val="0"/>
                  <w:divBdr>
                    <w:top w:val="none" w:sz="0" w:space="0" w:color="auto"/>
                    <w:left w:val="none" w:sz="0" w:space="0" w:color="auto"/>
                    <w:bottom w:val="none" w:sz="0" w:space="0" w:color="auto"/>
                    <w:right w:val="none" w:sz="0" w:space="0" w:color="auto"/>
                  </w:divBdr>
                  <w:divsChild>
                    <w:div w:id="2022196765">
                      <w:marLeft w:val="0"/>
                      <w:marRight w:val="0"/>
                      <w:marTop w:val="0"/>
                      <w:marBottom w:val="0"/>
                      <w:divBdr>
                        <w:top w:val="none" w:sz="0" w:space="0" w:color="auto"/>
                        <w:left w:val="none" w:sz="0" w:space="0" w:color="auto"/>
                        <w:bottom w:val="none" w:sz="0" w:space="0" w:color="auto"/>
                        <w:right w:val="none" w:sz="0" w:space="0" w:color="auto"/>
                      </w:divBdr>
                      <w:divsChild>
                        <w:div w:id="1328901111">
                          <w:marLeft w:val="0"/>
                          <w:marRight w:val="0"/>
                          <w:marTop w:val="0"/>
                          <w:marBottom w:val="0"/>
                          <w:divBdr>
                            <w:top w:val="none" w:sz="0" w:space="0" w:color="auto"/>
                            <w:left w:val="none" w:sz="0" w:space="0" w:color="auto"/>
                            <w:bottom w:val="none" w:sz="0" w:space="0" w:color="auto"/>
                            <w:right w:val="none" w:sz="0" w:space="0" w:color="auto"/>
                          </w:divBdr>
                          <w:divsChild>
                            <w:div w:id="269052414">
                              <w:marLeft w:val="0"/>
                              <w:marRight w:val="0"/>
                              <w:marTop w:val="0"/>
                              <w:marBottom w:val="0"/>
                              <w:divBdr>
                                <w:top w:val="none" w:sz="0" w:space="0" w:color="auto"/>
                                <w:left w:val="none" w:sz="0" w:space="0" w:color="auto"/>
                                <w:bottom w:val="none" w:sz="0" w:space="0" w:color="auto"/>
                                <w:right w:val="none" w:sz="0" w:space="0" w:color="auto"/>
                              </w:divBdr>
                              <w:divsChild>
                                <w:div w:id="1568413051">
                                  <w:marLeft w:val="0"/>
                                  <w:marRight w:val="0"/>
                                  <w:marTop w:val="0"/>
                                  <w:marBottom w:val="0"/>
                                  <w:divBdr>
                                    <w:top w:val="none" w:sz="0" w:space="0" w:color="auto"/>
                                    <w:left w:val="none" w:sz="0" w:space="0" w:color="auto"/>
                                    <w:bottom w:val="none" w:sz="0" w:space="0" w:color="auto"/>
                                    <w:right w:val="none" w:sz="0" w:space="0" w:color="auto"/>
                                  </w:divBdr>
                                  <w:divsChild>
                                    <w:div w:id="12250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3772267">
      <w:bodyDiv w:val="1"/>
      <w:marLeft w:val="0"/>
      <w:marRight w:val="0"/>
      <w:marTop w:val="0"/>
      <w:marBottom w:val="0"/>
      <w:divBdr>
        <w:top w:val="none" w:sz="0" w:space="0" w:color="auto"/>
        <w:left w:val="none" w:sz="0" w:space="0" w:color="auto"/>
        <w:bottom w:val="none" w:sz="0" w:space="0" w:color="auto"/>
        <w:right w:val="none" w:sz="0" w:space="0" w:color="auto"/>
      </w:divBdr>
      <w:divsChild>
        <w:div w:id="1702514888">
          <w:marLeft w:val="0"/>
          <w:marRight w:val="0"/>
          <w:marTop w:val="0"/>
          <w:marBottom w:val="0"/>
          <w:divBdr>
            <w:top w:val="none" w:sz="0" w:space="0" w:color="auto"/>
            <w:left w:val="none" w:sz="0" w:space="0" w:color="auto"/>
            <w:bottom w:val="none" w:sz="0" w:space="0" w:color="auto"/>
            <w:right w:val="none" w:sz="0" w:space="0" w:color="auto"/>
          </w:divBdr>
          <w:divsChild>
            <w:div w:id="819855412">
              <w:marLeft w:val="0"/>
              <w:marRight w:val="0"/>
              <w:marTop w:val="0"/>
              <w:marBottom w:val="0"/>
              <w:divBdr>
                <w:top w:val="none" w:sz="0" w:space="0" w:color="auto"/>
                <w:left w:val="none" w:sz="0" w:space="0" w:color="auto"/>
                <w:bottom w:val="none" w:sz="0" w:space="0" w:color="auto"/>
                <w:right w:val="none" w:sz="0" w:space="0" w:color="auto"/>
              </w:divBdr>
              <w:divsChild>
                <w:div w:id="1992057110">
                  <w:marLeft w:val="0"/>
                  <w:marRight w:val="0"/>
                  <w:marTop w:val="0"/>
                  <w:marBottom w:val="0"/>
                  <w:divBdr>
                    <w:top w:val="none" w:sz="0" w:space="0" w:color="auto"/>
                    <w:left w:val="none" w:sz="0" w:space="0" w:color="auto"/>
                    <w:bottom w:val="none" w:sz="0" w:space="0" w:color="auto"/>
                    <w:right w:val="none" w:sz="0" w:space="0" w:color="auto"/>
                  </w:divBdr>
                  <w:divsChild>
                    <w:div w:id="747262708">
                      <w:marLeft w:val="0"/>
                      <w:marRight w:val="0"/>
                      <w:marTop w:val="0"/>
                      <w:marBottom w:val="0"/>
                      <w:divBdr>
                        <w:top w:val="none" w:sz="0" w:space="0" w:color="auto"/>
                        <w:left w:val="none" w:sz="0" w:space="0" w:color="auto"/>
                        <w:bottom w:val="none" w:sz="0" w:space="0" w:color="auto"/>
                        <w:right w:val="none" w:sz="0" w:space="0" w:color="auto"/>
                      </w:divBdr>
                      <w:divsChild>
                        <w:div w:id="167328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bulletin/volumes/87/9/08-051383/en/" TargetMode="External"/><Relationship Id="rId13" Type="http://schemas.openxmlformats.org/officeDocument/2006/relationships/hyperlink" Target="http://www.who.int/bulletin/volumes/87/9/08-051383/en/" TargetMode="External"/><Relationship Id="rId18" Type="http://schemas.openxmlformats.org/officeDocument/2006/relationships/hyperlink" Target="http://www.who.int/bulletin/volumes/87/9/08-051383/en/" TargetMode="External"/><Relationship Id="rId26" Type="http://schemas.openxmlformats.org/officeDocument/2006/relationships/hyperlink" Target="http://www.ncbi.nlm.nih.gov/sites/entrez?cmd=Retrieve&amp;db=PubMed&amp;list_uids=12114528&amp;dopt=Abstract" TargetMode="External"/><Relationship Id="rId3" Type="http://schemas.microsoft.com/office/2007/relationships/stylesWithEffects" Target="stylesWithEffects.xml"/><Relationship Id="rId21" Type="http://schemas.openxmlformats.org/officeDocument/2006/relationships/hyperlink" Target="http://www.who.int/bulletin/volumes/87/9/08-051383/en/" TargetMode="External"/><Relationship Id="rId34" Type="http://schemas.openxmlformats.org/officeDocument/2006/relationships/theme" Target="theme/theme1.xml"/><Relationship Id="rId7" Type="http://schemas.openxmlformats.org/officeDocument/2006/relationships/hyperlink" Target="http://www.who.int/bulletin/volumes/87/9/08-051383/en/" TargetMode="External"/><Relationship Id="rId12" Type="http://schemas.openxmlformats.org/officeDocument/2006/relationships/hyperlink" Target="http://www.who.int/bulletin/volumes/87/9/08-051383/en/" TargetMode="External"/><Relationship Id="rId17" Type="http://schemas.openxmlformats.org/officeDocument/2006/relationships/hyperlink" Target="http://www.who.int/bulletin/volumes/87/9/08-051383/en/" TargetMode="External"/><Relationship Id="rId25" Type="http://schemas.openxmlformats.org/officeDocument/2006/relationships/hyperlink" Target="http://www.ncbi.nlm.nih.gov/sites/entrez?cmd=Retrieve&amp;db=PubMed&amp;list_uids=11152493&amp;dopt=Abstract"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who.int/bulletin/volumes/87/9/08-051383/en/" TargetMode="External"/><Relationship Id="rId20" Type="http://schemas.openxmlformats.org/officeDocument/2006/relationships/hyperlink" Target="http://www.who.int/bulletin/volumes/87/9/08-051383/en/" TargetMode="External"/><Relationship Id="rId29" Type="http://schemas.openxmlformats.org/officeDocument/2006/relationships/hyperlink" Target="http://www.ncbi.nlm.nih.gov/sites/entrez?cmd=Retrieve&amp;db=PubMed&amp;list_uids=16223986&amp;dopt=Abstract" TargetMode="External"/><Relationship Id="rId1" Type="http://schemas.openxmlformats.org/officeDocument/2006/relationships/numbering" Target="numbering.xml"/><Relationship Id="rId6" Type="http://schemas.openxmlformats.org/officeDocument/2006/relationships/hyperlink" Target="mailto:michael.selgelid@anu.edu.au" TargetMode="External"/><Relationship Id="rId11" Type="http://schemas.openxmlformats.org/officeDocument/2006/relationships/hyperlink" Target="http://www.who.int/bulletin/volumes/87/9/08-051383/en/" TargetMode="External"/><Relationship Id="rId24" Type="http://schemas.openxmlformats.org/officeDocument/2006/relationships/hyperlink" Target="http://www.who.int/bulletin/volumes/87/9/08-051383/en/" TargetMode="External"/><Relationship Id="rId32" Type="http://schemas.openxmlformats.org/officeDocument/2006/relationships/hyperlink" Target="http://www.ncbi.nlm.nih.gov/sites/entrez?cmd=Retrieve&amp;db=PubMed&amp;list_uids=17066768&amp;dopt=Abstract" TargetMode="External"/><Relationship Id="rId5" Type="http://schemas.openxmlformats.org/officeDocument/2006/relationships/webSettings" Target="webSettings.xml"/><Relationship Id="rId15" Type="http://schemas.openxmlformats.org/officeDocument/2006/relationships/hyperlink" Target="http://www.who.int/bulletin/volumes/87/9/08-051383/en/" TargetMode="External"/><Relationship Id="rId23" Type="http://schemas.openxmlformats.org/officeDocument/2006/relationships/hyperlink" Target="http://www.who.int/bulletin/volumes/87/9/08-051383/en/" TargetMode="External"/><Relationship Id="rId28" Type="http://schemas.openxmlformats.org/officeDocument/2006/relationships/hyperlink" Target="http://www.ncbi.nlm.nih.gov/sites/entrez?cmd=Retrieve&amp;db=PubMed&amp;list_uids=12590129&amp;dopt=Abstract" TargetMode="External"/><Relationship Id="rId10" Type="http://schemas.openxmlformats.org/officeDocument/2006/relationships/hyperlink" Target="http://www.who.int/bulletin/volumes/87/9/08-051383/en/" TargetMode="External"/><Relationship Id="rId19" Type="http://schemas.openxmlformats.org/officeDocument/2006/relationships/hyperlink" Target="http://www.who.int/bulletin/volumes/87/9/08-051383/en/" TargetMode="External"/><Relationship Id="rId31" Type="http://schemas.openxmlformats.org/officeDocument/2006/relationships/hyperlink" Target="http://www.ncbi.nlm.nih.gov/sites/entrez?cmd=Retrieve&amp;db=PubMed&amp;list_uids=18060518&amp;dopt=Abstract" TargetMode="External"/><Relationship Id="rId4" Type="http://schemas.openxmlformats.org/officeDocument/2006/relationships/settings" Target="settings.xml"/><Relationship Id="rId9" Type="http://schemas.openxmlformats.org/officeDocument/2006/relationships/hyperlink" Target="http://www.who.int/bulletin/volumes/87/9/08-051383/en/" TargetMode="External"/><Relationship Id="rId14" Type="http://schemas.openxmlformats.org/officeDocument/2006/relationships/hyperlink" Target="http://www.who.int/bulletin/volumes/87/9/08-051383/en/" TargetMode="External"/><Relationship Id="rId22" Type="http://schemas.openxmlformats.org/officeDocument/2006/relationships/hyperlink" Target="http://www.who.int/bulletin/volumes/87/9/08-051383/en/" TargetMode="External"/><Relationship Id="rId27" Type="http://schemas.openxmlformats.org/officeDocument/2006/relationships/hyperlink" Target="http://www.ncbi.nlm.nih.gov/sites/entrez?cmd=Retrieve&amp;db=PubMed&amp;list_uids=16210530&amp;dopt=Abstract" TargetMode="External"/><Relationship Id="rId30" Type="http://schemas.openxmlformats.org/officeDocument/2006/relationships/hyperlink" Target="http://www.ncbi.nlm.nih.gov/sites/entrez?cmd=Retrieve&amp;db=PubMed&amp;list_uids=17649901&amp;dopt=Abstr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1473</TotalTime>
  <Pages>8</Pages>
  <Words>3725</Words>
  <Characters>21233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dc:creator>
  <cp:lastModifiedBy>Louise</cp:lastModifiedBy>
  <cp:revision>22</cp:revision>
  <dcterms:created xsi:type="dcterms:W3CDTF">2011-10-26T14:35:00Z</dcterms:created>
  <dcterms:modified xsi:type="dcterms:W3CDTF">2011-10-27T16:32:00Z</dcterms:modified>
</cp:coreProperties>
</file>